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E796" w14:textId="73353AD9" w:rsidR="00390433" w:rsidRDefault="000F14EF" w:rsidP="003D3809">
      <w:pPr>
        <w:jc w:val="center"/>
      </w:pPr>
      <w:r>
        <w:t>COURSE</w:t>
      </w:r>
      <w:r w:rsidR="003D3809">
        <w:t xml:space="preserve">: </w:t>
      </w:r>
      <w:r w:rsidR="008D4034">
        <w:rPr>
          <w:b/>
          <w:bCs/>
        </w:rPr>
        <w:t>ETHNICALLY SENSITIVE SOCIAL WORK</w:t>
      </w:r>
    </w:p>
    <w:p w14:paraId="3B9D29AC" w14:textId="283F7238" w:rsidR="003D3809" w:rsidRDefault="00D458A5" w:rsidP="00BF798F">
      <w:pPr>
        <w:jc w:val="center"/>
      </w:pPr>
      <w:r>
        <w:rPr>
          <w:b/>
          <w:bCs/>
        </w:rPr>
        <w:t>WINTER</w:t>
      </w:r>
      <w:r w:rsidR="003D3809" w:rsidRPr="003D3809">
        <w:rPr>
          <w:b/>
          <w:bCs/>
        </w:rPr>
        <w:t xml:space="preserve"> SEMESTER 20</w:t>
      </w:r>
      <w:r w:rsidR="00936855">
        <w:rPr>
          <w:b/>
          <w:bCs/>
        </w:rPr>
        <w:t>2</w:t>
      </w:r>
      <w:r w:rsidR="007B5494">
        <w:rPr>
          <w:b/>
          <w:bCs/>
        </w:rPr>
        <w:t>4</w:t>
      </w:r>
      <w:r w:rsidR="003D3809" w:rsidRPr="003D3809">
        <w:rPr>
          <w:b/>
          <w:bCs/>
        </w:rPr>
        <w:t>, ERASMUS COURSES</w:t>
      </w:r>
    </w:p>
    <w:p w14:paraId="1E84F7CD" w14:textId="7367AB52" w:rsidR="003D3809" w:rsidRDefault="003D3809" w:rsidP="001A4485">
      <w:pPr>
        <w:jc w:val="center"/>
        <w:rPr>
          <w:b/>
          <w:bCs/>
        </w:rPr>
      </w:pPr>
      <w:r>
        <w:t xml:space="preserve">TEACHER: </w:t>
      </w:r>
      <w:r w:rsidRPr="003D3809">
        <w:rPr>
          <w:b/>
          <w:bCs/>
        </w:rPr>
        <w:t>IRENA SUMI</w:t>
      </w:r>
      <w:r w:rsidR="00BF798F">
        <w:rPr>
          <w:b/>
          <w:bCs/>
        </w:rPr>
        <w:t xml:space="preserve"> (</w:t>
      </w:r>
      <w:hyperlink r:id="rId6" w:history="1">
        <w:r w:rsidR="00C926A4" w:rsidRPr="00E90341">
          <w:rPr>
            <w:rStyle w:val="Hyperlink"/>
            <w:b/>
            <w:bCs/>
          </w:rPr>
          <w:t>irena.sumi@fsd.uni-lj.si</w:t>
        </w:r>
      </w:hyperlink>
      <w:r w:rsidR="00BF798F">
        <w:rPr>
          <w:b/>
          <w:bCs/>
        </w:rPr>
        <w:t>)</w:t>
      </w:r>
    </w:p>
    <w:p w14:paraId="1AB4E223" w14:textId="56FB9355" w:rsidR="007B33AC" w:rsidRDefault="007B5494" w:rsidP="00D458A5">
      <w:pPr>
        <w:jc w:val="center"/>
        <w:rPr>
          <w:b/>
          <w:bCs/>
        </w:rPr>
      </w:pPr>
      <w:r>
        <w:rPr>
          <w:b/>
          <w:bCs/>
        </w:rPr>
        <w:t>Tuesdays</w:t>
      </w:r>
      <w:r w:rsidR="00FF635B">
        <w:rPr>
          <w:b/>
          <w:bCs/>
        </w:rPr>
        <w:t xml:space="preserve"> </w:t>
      </w:r>
      <w:r w:rsidR="009E308E">
        <w:rPr>
          <w:b/>
          <w:bCs/>
        </w:rPr>
        <w:t>10</w:t>
      </w:r>
      <w:r w:rsidR="00FF635B">
        <w:rPr>
          <w:b/>
          <w:bCs/>
        </w:rPr>
        <w:t xml:space="preserve">:00 – </w:t>
      </w:r>
      <w:r w:rsidR="00EF20EE">
        <w:rPr>
          <w:b/>
          <w:bCs/>
        </w:rPr>
        <w:t>1</w:t>
      </w:r>
      <w:r w:rsidR="009E308E">
        <w:rPr>
          <w:b/>
          <w:bCs/>
        </w:rPr>
        <w:t>1</w:t>
      </w:r>
      <w:r w:rsidR="00FF635B">
        <w:rPr>
          <w:b/>
          <w:bCs/>
        </w:rPr>
        <w:t xml:space="preserve">:30, classroom </w:t>
      </w:r>
      <w:r w:rsidR="009E308E">
        <w:rPr>
          <w:b/>
          <w:bCs/>
        </w:rPr>
        <w:t>8</w:t>
      </w:r>
    </w:p>
    <w:p w14:paraId="4873EC32" w14:textId="77777777" w:rsidR="00D458A5" w:rsidRPr="00C11F19" w:rsidRDefault="00D458A5" w:rsidP="00D458A5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4677"/>
        <w:gridCol w:w="3756"/>
        <w:gridCol w:w="3757"/>
      </w:tblGrid>
      <w:tr w:rsidR="00BE7577" w14:paraId="79495D5B" w14:textId="77777777" w:rsidTr="003B2197">
        <w:tc>
          <w:tcPr>
            <w:tcW w:w="988" w:type="dxa"/>
            <w:shd w:val="clear" w:color="auto" w:fill="E2EFD9" w:themeFill="accent6" w:themeFillTint="33"/>
          </w:tcPr>
          <w:p w14:paraId="3C92A1C9" w14:textId="337D8794" w:rsidR="00BE7577" w:rsidRPr="001E46EE" w:rsidRDefault="00BE7577" w:rsidP="00F24F57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1E46EE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DC71EE3" w14:textId="41BCF5CC" w:rsidR="00BE7577" w:rsidRPr="001E46EE" w:rsidRDefault="00BE7577" w:rsidP="00F24F57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1E46EE">
              <w:rPr>
                <w:b/>
                <w:bCs/>
                <w:sz w:val="20"/>
                <w:szCs w:val="20"/>
              </w:rPr>
              <w:t>HRS</w:t>
            </w:r>
          </w:p>
        </w:tc>
        <w:tc>
          <w:tcPr>
            <w:tcW w:w="4677" w:type="dxa"/>
            <w:shd w:val="clear" w:color="auto" w:fill="E2EFD9" w:themeFill="accent6" w:themeFillTint="33"/>
          </w:tcPr>
          <w:p w14:paraId="60557974" w14:textId="7F0AD62B" w:rsidR="00BE7577" w:rsidRPr="001E46EE" w:rsidRDefault="00BE7577" w:rsidP="00F24F57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1E46EE">
              <w:rPr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3756" w:type="dxa"/>
            <w:shd w:val="clear" w:color="auto" w:fill="E2EFD9" w:themeFill="accent6" w:themeFillTint="33"/>
          </w:tcPr>
          <w:p w14:paraId="3011D988" w14:textId="77777777" w:rsidR="00BE7577" w:rsidRPr="001E46EE" w:rsidRDefault="00BE7577" w:rsidP="00F24F57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1E46EE">
              <w:rPr>
                <w:b/>
                <w:bCs/>
                <w:sz w:val="20"/>
                <w:szCs w:val="20"/>
              </w:rPr>
              <w:t>BASIC LITERATURE</w:t>
            </w:r>
          </w:p>
        </w:tc>
        <w:tc>
          <w:tcPr>
            <w:tcW w:w="3757" w:type="dxa"/>
            <w:shd w:val="clear" w:color="auto" w:fill="E2EFD9" w:themeFill="accent6" w:themeFillTint="33"/>
          </w:tcPr>
          <w:p w14:paraId="4A214463" w14:textId="53805153" w:rsidR="00BE7577" w:rsidRPr="001E46EE" w:rsidRDefault="008576B2" w:rsidP="00F24F57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PREPARATORY READING/</w:t>
            </w:r>
            <w:r w:rsidRPr="00166292">
              <w:rPr>
                <w:b/>
                <w:bCs/>
                <w:color w:val="0070C0"/>
                <w:sz w:val="20"/>
                <w:szCs w:val="20"/>
              </w:rPr>
              <w:t>HOMEWORK</w:t>
            </w:r>
          </w:p>
        </w:tc>
      </w:tr>
      <w:tr w:rsidR="00D458A5" w:rsidRPr="008F4248" w14:paraId="231E5225" w14:textId="77777777" w:rsidTr="00341ADE">
        <w:tc>
          <w:tcPr>
            <w:tcW w:w="988" w:type="dxa"/>
            <w:shd w:val="clear" w:color="auto" w:fill="A8D08D" w:themeFill="accent6" w:themeFillTint="99"/>
          </w:tcPr>
          <w:p w14:paraId="0E8F72A2" w14:textId="4E7ED464" w:rsidR="00D458A5" w:rsidRPr="009E308E" w:rsidRDefault="009E308E" w:rsidP="009E30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="007B5494">
              <w:rPr>
                <w:rFonts w:cstheme="minorHAnsi"/>
                <w:b/>
                <w:bCs/>
                <w:sz w:val="20"/>
                <w:szCs w:val="20"/>
              </w:rPr>
              <w:t xml:space="preserve"> Oct</w:t>
            </w:r>
          </w:p>
        </w:tc>
        <w:tc>
          <w:tcPr>
            <w:tcW w:w="567" w:type="dxa"/>
          </w:tcPr>
          <w:p w14:paraId="78CE451F" w14:textId="092E7CC3" w:rsidR="00D458A5" w:rsidRPr="00DF1788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302D6D05" w14:textId="28D0768B" w:rsidR="00D458A5" w:rsidRPr="00DF1788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 w:rsidRPr="008F4248">
              <w:rPr>
                <w:b/>
                <w:bCs/>
                <w:sz w:val="20"/>
                <w:szCs w:val="20"/>
              </w:rPr>
              <w:t>Ethnic group, ethnicity, nationalism, imagined community</w:t>
            </w:r>
            <w:r>
              <w:rPr>
                <w:sz w:val="20"/>
                <w:szCs w:val="20"/>
              </w:rPr>
              <w:t>. Primordialism vs. analytical theory of ethnicity. What kind of community (or ideology thereof) is an ethnic group; nations and nationalism since mid-19</w:t>
            </w:r>
            <w:r w:rsidRPr="008F424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century, Barthian revolution in ethnicity analysis</w:t>
            </w:r>
          </w:p>
        </w:tc>
        <w:tc>
          <w:tcPr>
            <w:tcW w:w="3756" w:type="dxa"/>
          </w:tcPr>
          <w:p w14:paraId="167C0625" w14:textId="6717E602" w:rsidR="00D458A5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Fredrik Barth (ed): Ethnic groups and boundaries. 1969.</w:t>
            </w:r>
          </w:p>
          <w:p w14:paraId="1959BD5E" w14:textId="4445B2E9" w:rsidR="00D458A5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0A173ED1" w14:textId="77777777" w:rsidR="00D458A5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Benedict Anderson: Imagined communities. 1983.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149D3F26" w14:textId="6C74CF31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Introduction</w:t>
            </w:r>
          </w:p>
          <w:p w14:paraId="77C5B566" w14:textId="77777777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2FC23DBF" w14:textId="77777777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59BC2D2F" w14:textId="51D34202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Chapter 6</w:t>
            </w:r>
          </w:p>
        </w:tc>
      </w:tr>
      <w:tr w:rsidR="00D458A5" w14:paraId="16D1265E" w14:textId="77777777" w:rsidTr="00341ADE">
        <w:tc>
          <w:tcPr>
            <w:tcW w:w="988" w:type="dxa"/>
            <w:shd w:val="clear" w:color="auto" w:fill="A8D08D" w:themeFill="accent6" w:themeFillTint="99"/>
          </w:tcPr>
          <w:p w14:paraId="5D4228C3" w14:textId="3E8F670F" w:rsidR="008F1D95" w:rsidRPr="004D05CC" w:rsidRDefault="009E308E" w:rsidP="009E308E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7B5494">
              <w:rPr>
                <w:b/>
                <w:bCs/>
                <w:sz w:val="20"/>
                <w:szCs w:val="20"/>
              </w:rPr>
              <w:t xml:space="preserve"> Oct</w:t>
            </w:r>
          </w:p>
        </w:tc>
        <w:tc>
          <w:tcPr>
            <w:tcW w:w="567" w:type="dxa"/>
          </w:tcPr>
          <w:p w14:paraId="295E6DD9" w14:textId="5774FCA9" w:rsidR="00D458A5" w:rsidRPr="00DF1788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4E229A14" w14:textId="20076167" w:rsidR="00D458A5" w:rsidRPr="00DF1788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 w:rsidRPr="008F4248">
              <w:rPr>
                <w:b/>
                <w:bCs/>
                <w:sz w:val="20"/>
                <w:szCs w:val="20"/>
              </w:rPr>
              <w:t>Fredrik Barth’s paradigmatic 1969 text</w:t>
            </w:r>
            <w:r>
              <w:rPr>
                <w:sz w:val="20"/>
                <w:szCs w:val="20"/>
              </w:rPr>
              <w:t>: theory of ethnic groups building explained; ethnicity as ethnic boundary; ethnic hatred, violence and war; nationalist sense of “deep well of past” and radical difference (ethnicity vs social class); ethnicity as the principle of organizing social difference</w:t>
            </w:r>
          </w:p>
        </w:tc>
        <w:tc>
          <w:tcPr>
            <w:tcW w:w="3756" w:type="dxa"/>
          </w:tcPr>
          <w:p w14:paraId="724618E9" w14:textId="0779044B" w:rsidR="00D458A5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Fredrik Barth (ed): Ethnic groups and boundaries. 1969.</w:t>
            </w:r>
          </w:p>
          <w:p w14:paraId="788B1694" w14:textId="77777777" w:rsidR="00D458A5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0635260B" w14:textId="06369F54" w:rsidR="00D458A5" w:rsidRPr="00DF1788" w:rsidRDefault="00D458A5" w:rsidP="00D458A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Hylland Eriksen: Ethnicity and nationalism. 1993.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3634C704" w14:textId="1E91B429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Introduction</w:t>
            </w:r>
          </w:p>
          <w:p w14:paraId="6C48A1D9" w14:textId="77777777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7DAC36DC" w14:textId="77777777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207DD7EB" w14:textId="13A1B3E5" w:rsidR="00D458A5" w:rsidRPr="00F51F40" w:rsidRDefault="00D458A5" w:rsidP="00D458A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Chapter 3</w:t>
            </w:r>
          </w:p>
        </w:tc>
      </w:tr>
      <w:tr w:rsidR="008F1D95" w14:paraId="3A8D3683" w14:textId="77777777" w:rsidTr="00341ADE">
        <w:tc>
          <w:tcPr>
            <w:tcW w:w="988" w:type="dxa"/>
            <w:shd w:val="clear" w:color="auto" w:fill="A8D08D" w:themeFill="accent6" w:themeFillTint="99"/>
          </w:tcPr>
          <w:p w14:paraId="1C04001B" w14:textId="7466DC3E" w:rsidR="008F1D95" w:rsidRDefault="009E308E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="007B549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Nov</w:t>
            </w:r>
          </w:p>
        </w:tc>
        <w:tc>
          <w:tcPr>
            <w:tcW w:w="567" w:type="dxa"/>
          </w:tcPr>
          <w:p w14:paraId="6084CDBE" w14:textId="2D538840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61D5EC3B" w14:textId="69D7C438" w:rsidR="008F1D95" w:rsidRPr="004B4AA4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Ideologies of dehumanization. </w:t>
            </w:r>
            <w:r>
              <w:rPr>
                <w:sz w:val="20"/>
                <w:szCs w:val="20"/>
              </w:rPr>
              <w:t>The universal structure of all racisms/ideologies of dehumanization. The insufficiencies of “stereotyping”, “prejudice” and “tolerance” models.</w:t>
            </w:r>
          </w:p>
        </w:tc>
        <w:tc>
          <w:tcPr>
            <w:tcW w:w="3756" w:type="dxa"/>
          </w:tcPr>
          <w:p w14:paraId="66D47716" w14:textId="568E7EDB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Kronfeldner (ed). Handbook of dehumanization. 2021.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0AF812FB" w14:textId="26A7BCB0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Introduction and Chapters !/4 and I/5. Reading entire book highly recommended</w:t>
            </w:r>
          </w:p>
          <w:p w14:paraId="390C7244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7FE97728" w14:textId="4531FD05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</w:tc>
      </w:tr>
      <w:tr w:rsidR="008F1D95" w14:paraId="16A461E0" w14:textId="77777777" w:rsidTr="00341ADE">
        <w:tc>
          <w:tcPr>
            <w:tcW w:w="988" w:type="dxa"/>
            <w:shd w:val="clear" w:color="auto" w:fill="A8D08D" w:themeFill="accent6" w:themeFillTint="99"/>
          </w:tcPr>
          <w:p w14:paraId="70B9AF60" w14:textId="18E43960" w:rsidR="008F1D95" w:rsidRPr="004D05CC" w:rsidRDefault="009E308E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7B5494">
              <w:rPr>
                <w:b/>
                <w:bCs/>
                <w:sz w:val="20"/>
                <w:szCs w:val="20"/>
              </w:rPr>
              <w:t xml:space="preserve"> Oct</w:t>
            </w:r>
          </w:p>
        </w:tc>
        <w:tc>
          <w:tcPr>
            <w:tcW w:w="567" w:type="dxa"/>
          </w:tcPr>
          <w:p w14:paraId="361C2DBE" w14:textId="3E0DC599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1E89DDCE" w14:textId="576951C8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D215B4">
              <w:rPr>
                <w:b/>
                <w:bCs/>
                <w:sz w:val="20"/>
                <w:szCs w:val="20"/>
              </w:rPr>
              <w:t>Case study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D215B4">
              <w:rPr>
                <w:b/>
                <w:bCs/>
                <w:sz w:val="20"/>
                <w:szCs w:val="20"/>
              </w:rPr>
              <w:t>: Slovenian constitution and the constitutional category of autochthony</w:t>
            </w:r>
            <w:r>
              <w:rPr>
                <w:sz w:val="20"/>
                <w:szCs w:val="20"/>
              </w:rPr>
              <w:t>. Minority protection in Slovenia and its history; primordial base of the Slovenian constitution; the 2007 law protecting “Slovenian blood”; the “Erased”</w:t>
            </w:r>
          </w:p>
        </w:tc>
        <w:tc>
          <w:tcPr>
            <w:tcW w:w="3756" w:type="dxa"/>
          </w:tcPr>
          <w:p w14:paraId="3E1D75E2" w14:textId="7777777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hyperlink r:id="rId7" w:history="1">
              <w:r w:rsidRPr="00E90341">
                <w:rPr>
                  <w:rStyle w:val="Hyperlink"/>
                  <w:sz w:val="20"/>
                  <w:szCs w:val="20"/>
                </w:rPr>
                <w:t>https://www.us-rs.si/media/constitution.pdf</w:t>
              </w:r>
            </w:hyperlink>
          </w:p>
          <w:p w14:paraId="3B8FF34F" w14:textId="7777777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530FB30E" w14:textId="0C6F6681" w:rsidR="008F1D95" w:rsidRPr="00CC3C7B" w:rsidRDefault="008F1D95" w:rsidP="008F1D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3C7B">
              <w:rPr>
                <w:rFonts w:asciiTheme="minorHAnsi" w:hAnsiTheme="minorHAnsi" w:cstheme="minorHAnsi"/>
                <w:sz w:val="20"/>
                <w:szCs w:val="20"/>
              </w:rPr>
              <w:t xml:space="preserve">Andreja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CC3C7B">
              <w:rPr>
                <w:rFonts w:asciiTheme="minorHAnsi" w:hAnsiTheme="minorHAnsi" w:cstheme="minorHAnsi"/>
                <w:sz w:val="20"/>
                <w:szCs w:val="20"/>
              </w:rPr>
              <w:t xml:space="preserve">ezovnik.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C3C7B">
              <w:rPr>
                <w:rFonts w:asciiTheme="minorHAnsi" w:hAnsiTheme="minorHAnsi" w:cstheme="minorHAnsi"/>
                <w:sz w:val="20"/>
                <w:szCs w:val="20"/>
              </w:rPr>
              <w:t>therness and victimhood in the tabloid press: the case of the “refugee crisis” in “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</w:t>
            </w:r>
            <w:r w:rsidRPr="00CC3C7B">
              <w:rPr>
                <w:rFonts w:asciiTheme="minorHAnsi" w:hAnsiTheme="minorHAnsi" w:cstheme="minorHAnsi"/>
                <w:sz w:val="20"/>
                <w:szCs w:val="20"/>
              </w:rPr>
              <w:t>ovenske novice”.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Two Homelands,</w:t>
            </w:r>
            <w:r w:rsidRPr="00CC3C7B">
              <w:rPr>
                <w:rFonts w:asciiTheme="minorHAnsi" w:hAnsiTheme="minorHAnsi" w:cstheme="minorHAnsi"/>
                <w:sz w:val="20"/>
                <w:szCs w:val="20"/>
              </w:rPr>
              <w:t xml:space="preserve"> 2017.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Pr="00F2515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http://twohomelands.zrc-sazu.si/uploads/articles/1488026209_begunci%20v%20SNovicah_Vezovnik.pdf</w:t>
              </w:r>
            </w:hyperlink>
          </w:p>
        </w:tc>
        <w:tc>
          <w:tcPr>
            <w:tcW w:w="3757" w:type="dxa"/>
            <w:shd w:val="clear" w:color="auto" w:fill="FFF2CC" w:themeFill="accent4" w:themeFillTint="33"/>
          </w:tcPr>
          <w:p w14:paraId="19431F53" w14:textId="1720A399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e</w:t>
            </w:r>
            <w:r w:rsidRPr="00F51F40">
              <w:rPr>
                <w:color w:val="C00000"/>
                <w:sz w:val="20"/>
                <w:szCs w:val="20"/>
              </w:rPr>
              <w:t>ntire text</w:t>
            </w:r>
          </w:p>
          <w:p w14:paraId="357EC419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7CA6EAC0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2A0ED8EA" w14:textId="0DA6089E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entire article</w:t>
            </w:r>
          </w:p>
        </w:tc>
      </w:tr>
      <w:tr w:rsidR="008F1D95" w14:paraId="09C36111" w14:textId="77777777" w:rsidTr="00341ADE">
        <w:tc>
          <w:tcPr>
            <w:tcW w:w="988" w:type="dxa"/>
            <w:shd w:val="clear" w:color="auto" w:fill="A8D08D" w:themeFill="accent6" w:themeFillTint="99"/>
          </w:tcPr>
          <w:p w14:paraId="3B4B9230" w14:textId="73BB9BE5" w:rsidR="008F1D95" w:rsidRPr="004D05CC" w:rsidRDefault="009E308E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7B5494">
              <w:rPr>
                <w:b/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567" w:type="dxa"/>
          </w:tcPr>
          <w:p w14:paraId="75B2861A" w14:textId="51CD2DBC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5D33FDAC" w14:textId="16A5F113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D215B4">
              <w:rPr>
                <w:b/>
                <w:bCs/>
                <w:sz w:val="20"/>
                <w:szCs w:val="20"/>
              </w:rPr>
              <w:t>Case study 2: Slovenian Roma community in legal and social scientific analysis</w:t>
            </w:r>
            <w:r>
              <w:rPr>
                <w:sz w:val="20"/>
                <w:szCs w:val="20"/>
              </w:rPr>
              <w:t xml:space="preserve">. The 2006 legal act of protection; “autochthonous” vs. “allochthonous” </w:t>
            </w:r>
            <w:r>
              <w:rPr>
                <w:sz w:val="20"/>
                <w:szCs w:val="20"/>
              </w:rPr>
              <w:lastRenderedPageBreak/>
              <w:t xml:space="preserve">Roma; “Romology” vs. Roma/Romany studies; structure of racism against Roma </w:t>
            </w:r>
          </w:p>
        </w:tc>
        <w:tc>
          <w:tcPr>
            <w:tcW w:w="3756" w:type="dxa"/>
          </w:tcPr>
          <w:p w14:paraId="2D8B0980" w14:textId="0488EBF5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DA590A">
              <w:rPr>
                <w:sz w:val="20"/>
                <w:szCs w:val="20"/>
              </w:rPr>
              <w:lastRenderedPageBreak/>
              <w:t xml:space="preserve">Irena Šumi, Alenka Janko Spreizer. </w:t>
            </w:r>
            <w:r w:rsidRPr="008F4248">
              <w:rPr>
                <w:sz w:val="20"/>
                <w:szCs w:val="20"/>
              </w:rPr>
              <w:t>That which soils the nation</w:t>
            </w:r>
            <w:r>
              <w:rPr>
                <w:sz w:val="20"/>
                <w:szCs w:val="20"/>
              </w:rPr>
              <w:t xml:space="preserve">’s body… </w:t>
            </w:r>
            <w:hyperlink r:id="rId9" w:history="1">
              <w:r w:rsidRPr="00DA5756">
                <w:rPr>
                  <w:rStyle w:val="Hyperlink"/>
                  <w:sz w:val="20"/>
                  <w:szCs w:val="20"/>
                </w:rPr>
                <w:t>http://www.drustvo-</w:t>
              </w:r>
              <w:r w:rsidRPr="00DA5756">
                <w:rPr>
                  <w:rStyle w:val="Hyperlink"/>
                  <w:sz w:val="20"/>
                  <w:szCs w:val="20"/>
                </w:rPr>
                <w:lastRenderedPageBreak/>
                <w:t>antropologov.si/AN/PDF/2011_3/Anthropological_Notebooks_XVII_3_Sumi.pdf</w:t>
              </w:r>
            </w:hyperlink>
          </w:p>
        </w:tc>
        <w:tc>
          <w:tcPr>
            <w:tcW w:w="3757" w:type="dxa"/>
            <w:shd w:val="clear" w:color="auto" w:fill="FFF2CC" w:themeFill="accent4" w:themeFillTint="33"/>
          </w:tcPr>
          <w:p w14:paraId="2E979F34" w14:textId="4C8E6981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lastRenderedPageBreak/>
              <w:t>Students read e</w:t>
            </w:r>
            <w:r w:rsidRPr="00F51F40">
              <w:rPr>
                <w:color w:val="C00000"/>
                <w:sz w:val="20"/>
                <w:szCs w:val="20"/>
              </w:rPr>
              <w:t>ntire text</w:t>
            </w:r>
          </w:p>
        </w:tc>
      </w:tr>
      <w:tr w:rsidR="008F1D95" w14:paraId="468D5B9A" w14:textId="77777777" w:rsidTr="00341ADE">
        <w:tc>
          <w:tcPr>
            <w:tcW w:w="988" w:type="dxa"/>
            <w:shd w:val="clear" w:color="auto" w:fill="A8D08D" w:themeFill="accent6" w:themeFillTint="99"/>
          </w:tcPr>
          <w:p w14:paraId="276F6E1E" w14:textId="182F0D73" w:rsidR="008F1D95" w:rsidRPr="008F1D95" w:rsidRDefault="009E308E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7B5494">
              <w:rPr>
                <w:b/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567" w:type="dxa"/>
          </w:tcPr>
          <w:p w14:paraId="23A20A92" w14:textId="238288F2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78E03D6D" w14:textId="5E8A53BD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D215B4">
              <w:rPr>
                <w:b/>
                <w:bCs/>
                <w:sz w:val="20"/>
                <w:szCs w:val="20"/>
              </w:rPr>
              <w:t>Case study 3: Ethnicity, racisms and nationalism during WWII on Slovenian soil</w:t>
            </w:r>
            <w:r>
              <w:rPr>
                <w:sz w:val="20"/>
                <w:szCs w:val="20"/>
              </w:rPr>
              <w:t>. Patriarchy and fascism/Nazism; resistance, collaboration and bystanders; antisemitism as the ideological diacritic.</w:t>
            </w:r>
          </w:p>
        </w:tc>
        <w:tc>
          <w:tcPr>
            <w:tcW w:w="3756" w:type="dxa"/>
          </w:tcPr>
          <w:p w14:paraId="501D8A4A" w14:textId="1490EBC1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Beorn, Waitman Wade. The Holocaust in Eastern Europe: At the epicenter of the final solution. 2018. 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4DA17835" w14:textId="16B0F839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Chapter 11</w:t>
            </w:r>
          </w:p>
        </w:tc>
      </w:tr>
      <w:tr w:rsidR="008F1D95" w14:paraId="6720E0B7" w14:textId="77777777" w:rsidTr="00341ADE">
        <w:tc>
          <w:tcPr>
            <w:tcW w:w="988" w:type="dxa"/>
            <w:shd w:val="clear" w:color="auto" w:fill="A8D08D" w:themeFill="accent6" w:themeFillTint="99"/>
          </w:tcPr>
          <w:p w14:paraId="43593BA0" w14:textId="7514EB0B" w:rsidR="008F1D95" w:rsidRPr="008F1D95" w:rsidRDefault="009E308E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="007B549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Dec</w:t>
            </w:r>
          </w:p>
        </w:tc>
        <w:tc>
          <w:tcPr>
            <w:tcW w:w="567" w:type="dxa"/>
          </w:tcPr>
          <w:p w14:paraId="51513507" w14:textId="1A61410C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336C2775" w14:textId="03F0322B" w:rsidR="008F1D95" w:rsidRPr="000B2306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study 4: </w:t>
            </w:r>
            <w:r w:rsidRPr="00AC1D94">
              <w:rPr>
                <w:b/>
                <w:bCs/>
                <w:sz w:val="20"/>
                <w:szCs w:val="20"/>
              </w:rPr>
              <w:t xml:space="preserve">Racism in historic </w:t>
            </w:r>
            <w:r>
              <w:rPr>
                <w:b/>
                <w:bCs/>
                <w:sz w:val="20"/>
                <w:szCs w:val="20"/>
              </w:rPr>
              <w:t xml:space="preserve">trajectories 1. Antisemitism in historic and synchronous perspective. </w:t>
            </w:r>
            <w:r>
              <w:rPr>
                <w:sz w:val="20"/>
                <w:szCs w:val="20"/>
              </w:rPr>
              <w:t>Antisemitism as the oldest and best documented continuous ideology of dehumanization. Holocaust as the historic diacritic.</w:t>
            </w:r>
          </w:p>
        </w:tc>
        <w:tc>
          <w:tcPr>
            <w:tcW w:w="3756" w:type="dxa"/>
          </w:tcPr>
          <w:p w14:paraId="57328C25" w14:textId="470B0A5A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Beller. Antisemitism, a very short introduction. 2007.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49373CB6" w14:textId="21AC891F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entire booklet</w:t>
            </w:r>
          </w:p>
        </w:tc>
      </w:tr>
      <w:tr w:rsidR="008F1D95" w14:paraId="3123A445" w14:textId="77777777" w:rsidTr="00341ADE">
        <w:tc>
          <w:tcPr>
            <w:tcW w:w="988" w:type="dxa"/>
            <w:shd w:val="clear" w:color="auto" w:fill="A8D08D" w:themeFill="accent6" w:themeFillTint="99"/>
          </w:tcPr>
          <w:p w14:paraId="4DE5E829" w14:textId="53F5DB09" w:rsidR="008F1D95" w:rsidRPr="008F1D95" w:rsidRDefault="009E308E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7B549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Dec</w:t>
            </w:r>
          </w:p>
        </w:tc>
        <w:tc>
          <w:tcPr>
            <w:tcW w:w="567" w:type="dxa"/>
          </w:tcPr>
          <w:p w14:paraId="0808465D" w14:textId="3F61B95E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40801B00" w14:textId="3B0079E8" w:rsidR="008F1D95" w:rsidRPr="00EF20EE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study 4 – cont’d: Holocaust on the Slovenian soil. </w:t>
            </w:r>
            <w:r>
              <w:rPr>
                <w:sz w:val="20"/>
                <w:szCs w:val="20"/>
              </w:rPr>
              <w:t>Uniqueness of Slovenian geopolitical situation during WWII. Unfolding of the Holocaust and the aftermath.</w:t>
            </w:r>
          </w:p>
        </w:tc>
        <w:tc>
          <w:tcPr>
            <w:tcW w:w="3756" w:type="dxa"/>
          </w:tcPr>
          <w:p w14:paraId="002E1FCA" w14:textId="7777777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of data from the Šumi-Pančur study, 2023</w:t>
            </w:r>
          </w:p>
          <w:p w14:paraId="2E7F23E8" w14:textId="7777777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0D98B834" w14:textId="05BEE771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Dwork, Deborah. </w:t>
            </w:r>
            <w:r w:rsidR="009E308E">
              <w:rPr>
                <w:sz w:val="20"/>
                <w:szCs w:val="20"/>
              </w:rPr>
              <w:t>Saints and Liars. 2025.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0965FE65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44D67792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48DD5376" w14:textId="77777777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</w:p>
          <w:p w14:paraId="36DF5744" w14:textId="62F1ECBF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="009E308E">
              <w:rPr>
                <w:color w:val="C00000"/>
                <w:sz w:val="20"/>
                <w:szCs w:val="20"/>
              </w:rPr>
              <w:t>two chapters of their choice</w:t>
            </w:r>
          </w:p>
        </w:tc>
      </w:tr>
      <w:tr w:rsidR="008F1D95" w14:paraId="34CCBC65" w14:textId="77777777" w:rsidTr="00341ADE">
        <w:tc>
          <w:tcPr>
            <w:tcW w:w="988" w:type="dxa"/>
            <w:shd w:val="clear" w:color="auto" w:fill="A8D08D" w:themeFill="accent6" w:themeFillTint="99"/>
          </w:tcPr>
          <w:p w14:paraId="37FFEE53" w14:textId="5FDC6E53" w:rsidR="008F1D95" w:rsidRPr="008F1D95" w:rsidRDefault="009E308E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7B5494">
              <w:rPr>
                <w:rFonts w:cstheme="minorHAnsi"/>
                <w:b/>
                <w:bCs/>
                <w:sz w:val="20"/>
                <w:szCs w:val="20"/>
              </w:rPr>
              <w:t>3 Dec</w:t>
            </w:r>
          </w:p>
        </w:tc>
        <w:tc>
          <w:tcPr>
            <w:tcW w:w="567" w:type="dxa"/>
          </w:tcPr>
          <w:p w14:paraId="2B104E72" w14:textId="61CC6B3A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7066B5A6" w14:textId="5DC6B45F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study 5: </w:t>
            </w:r>
            <w:r w:rsidRPr="00AC1D94">
              <w:rPr>
                <w:b/>
                <w:bCs/>
                <w:sz w:val="20"/>
                <w:szCs w:val="20"/>
              </w:rPr>
              <w:t xml:space="preserve">Racism in historic </w:t>
            </w:r>
            <w:r>
              <w:rPr>
                <w:b/>
                <w:bCs/>
                <w:sz w:val="20"/>
                <w:szCs w:val="20"/>
              </w:rPr>
              <w:t>trajectories 2</w:t>
            </w:r>
            <w:r>
              <w:rPr>
                <w:sz w:val="20"/>
                <w:szCs w:val="20"/>
              </w:rPr>
              <w:t xml:space="preserve">. </w:t>
            </w:r>
            <w:r w:rsidRPr="000B2306">
              <w:rPr>
                <w:b/>
                <w:bCs/>
                <w:sz w:val="20"/>
                <w:szCs w:val="20"/>
              </w:rPr>
              <w:t>Racism against Afro-Americans</w:t>
            </w:r>
            <w:r>
              <w:rPr>
                <w:sz w:val="20"/>
                <w:szCs w:val="20"/>
              </w:rPr>
              <w:t>. History and current emanations. The socioeconomic role of ideologies of dehumanization.</w:t>
            </w:r>
          </w:p>
        </w:tc>
        <w:tc>
          <w:tcPr>
            <w:tcW w:w="3756" w:type="dxa"/>
          </w:tcPr>
          <w:p w14:paraId="5F60C655" w14:textId="3207B1A7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Alexander: The new Jim Crow. 2010.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2F5396CB" w14:textId="687B29FF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</w:t>
            </w:r>
            <w:r w:rsidRPr="00F51F40">
              <w:rPr>
                <w:color w:val="C00000"/>
                <w:sz w:val="20"/>
                <w:szCs w:val="20"/>
              </w:rPr>
              <w:t>Chapter 5 (plus introduction recommended)</w:t>
            </w:r>
          </w:p>
        </w:tc>
      </w:tr>
      <w:tr w:rsidR="008F1D95" w14:paraId="578431D7" w14:textId="77777777" w:rsidTr="00341ADE">
        <w:tc>
          <w:tcPr>
            <w:tcW w:w="988" w:type="dxa"/>
            <w:vMerge w:val="restart"/>
            <w:shd w:val="clear" w:color="auto" w:fill="A8D08D" w:themeFill="accent6" w:themeFillTint="99"/>
          </w:tcPr>
          <w:p w14:paraId="30728A0F" w14:textId="3B599566" w:rsidR="008F1D95" w:rsidRPr="008F1D95" w:rsidRDefault="009E308E" w:rsidP="008F1D95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06</w:t>
            </w:r>
            <w:r w:rsidR="007B549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567" w:type="dxa"/>
            <w:vMerge w:val="restart"/>
          </w:tcPr>
          <w:p w14:paraId="352725B6" w14:textId="32EF6B68" w:rsidR="008F1D95" w:rsidRDefault="001263FC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39DE7CCD" w14:textId="54841A55" w:rsidR="008F1D95" w:rsidRPr="000B2306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study 6: Racism in historic trajectories 3. </w:t>
            </w:r>
            <w:r w:rsidRPr="000B2306">
              <w:rPr>
                <w:b/>
                <w:bCs/>
                <w:sz w:val="20"/>
                <w:szCs w:val="20"/>
              </w:rPr>
              <w:t>Colonial and postcolonial ideologies and practices of dehumanization</w:t>
            </w:r>
            <w:r>
              <w:rPr>
                <w:b/>
                <w:bCs/>
                <w:sz w:val="20"/>
                <w:szCs w:val="20"/>
              </w:rPr>
              <w:t xml:space="preserve"> in North America</w:t>
            </w:r>
            <w:r>
              <w:rPr>
                <w:sz w:val="20"/>
                <w:szCs w:val="20"/>
              </w:rPr>
              <w:t>. History, current emanations and lasting consequences.</w:t>
            </w:r>
          </w:p>
        </w:tc>
        <w:tc>
          <w:tcPr>
            <w:tcW w:w="3756" w:type="dxa"/>
          </w:tcPr>
          <w:p w14:paraId="27669B77" w14:textId="6435EBC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Walter L. Hixson: American settler colonialism. 2013.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2666F9A7" w14:textId="30E06408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Students read Chapters 3 and 4</w:t>
            </w:r>
          </w:p>
        </w:tc>
      </w:tr>
      <w:tr w:rsidR="008F1D95" w14:paraId="48B9B582" w14:textId="77777777" w:rsidTr="00341ADE">
        <w:tc>
          <w:tcPr>
            <w:tcW w:w="988" w:type="dxa"/>
            <w:vMerge/>
            <w:shd w:val="clear" w:color="auto" w:fill="A8D08D" w:themeFill="accent6" w:themeFillTint="99"/>
          </w:tcPr>
          <w:p w14:paraId="03A11BB2" w14:textId="0EF3F415" w:rsidR="008F1D95" w:rsidRDefault="008F1D95" w:rsidP="008F1D95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B03CA0" w14:textId="3FE7739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4212B279" w14:textId="69432836" w:rsidR="008F1D95" w:rsidRPr="00EF20EE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study 7: Migrations. </w:t>
            </w:r>
            <w:r>
              <w:rPr>
                <w:sz w:val="20"/>
                <w:szCs w:val="20"/>
              </w:rPr>
              <w:t>Humans are migratory species, except in modern nation-states? Ethnic, cultural and religious diversity in intersection between affirmative humanism and xenophobia of modern states</w:t>
            </w:r>
          </w:p>
        </w:tc>
        <w:tc>
          <w:tcPr>
            <w:tcW w:w="3756" w:type="dxa"/>
          </w:tcPr>
          <w:p w14:paraId="62559875" w14:textId="11F6A50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Siniša Malešević: </w:t>
            </w:r>
            <w:r w:rsidRPr="000D24EE">
              <w:rPr>
                <w:sz w:val="20"/>
                <w:szCs w:val="20"/>
              </w:rPr>
              <w:t>Identity as Ideology</w:t>
            </w:r>
            <w:r>
              <w:rPr>
                <w:sz w:val="20"/>
                <w:szCs w:val="20"/>
              </w:rPr>
              <w:t xml:space="preserve">. </w:t>
            </w:r>
            <w:r w:rsidRPr="000D24EE">
              <w:rPr>
                <w:sz w:val="20"/>
                <w:szCs w:val="20"/>
              </w:rPr>
              <w:t>Understanding Ethnicity and Nationalism</w:t>
            </w:r>
            <w:r>
              <w:rPr>
                <w:sz w:val="20"/>
                <w:szCs w:val="20"/>
              </w:rPr>
              <w:t>. 2006.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08C6ABCE" w14:textId="2F7CD374" w:rsidR="008F1D95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esp. chapters in Part III. </w:t>
            </w:r>
          </w:p>
        </w:tc>
      </w:tr>
      <w:tr w:rsidR="008F1D95" w14:paraId="6FA092BC" w14:textId="77777777" w:rsidTr="00341ADE">
        <w:tc>
          <w:tcPr>
            <w:tcW w:w="988" w:type="dxa"/>
            <w:shd w:val="clear" w:color="auto" w:fill="A8D08D" w:themeFill="accent6" w:themeFillTint="99"/>
          </w:tcPr>
          <w:p w14:paraId="2D642F95" w14:textId="0F620611" w:rsidR="00A82ECC" w:rsidRPr="009E308E" w:rsidRDefault="009E308E" w:rsidP="009E308E">
            <w:pPr>
              <w:adjustRightInd w:val="0"/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 Jan</w:t>
            </w:r>
          </w:p>
        </w:tc>
        <w:tc>
          <w:tcPr>
            <w:tcW w:w="567" w:type="dxa"/>
          </w:tcPr>
          <w:p w14:paraId="4077EBB7" w14:textId="39B128AE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77822624" w14:textId="77FA5612" w:rsidR="008F1D95" w:rsidRPr="00DF1788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E55792">
              <w:rPr>
                <w:b/>
                <w:bCs/>
                <w:sz w:val="20"/>
                <w:szCs w:val="20"/>
              </w:rPr>
              <w:t>The Jane Elliot experimental teaching on racism</w:t>
            </w:r>
            <w:r>
              <w:rPr>
                <w:sz w:val="20"/>
                <w:szCs w:val="20"/>
              </w:rPr>
              <w:t>. Is combating ideologies of dehumanization a matter of education or socialization? Revisiting stigma, ideologies of dehumanization and structures of interested social behavior.</w:t>
            </w:r>
          </w:p>
        </w:tc>
        <w:tc>
          <w:tcPr>
            <w:tcW w:w="3756" w:type="dxa"/>
          </w:tcPr>
          <w:p w14:paraId="7ED17B32" w14:textId="77777777" w:rsidR="008F1D95" w:rsidRDefault="008F1D95" w:rsidP="008F1D95">
            <w:pPr>
              <w:adjustRightInd w:val="0"/>
              <w:snapToGrid w:val="0"/>
              <w:rPr>
                <w:sz w:val="20"/>
                <w:szCs w:val="20"/>
              </w:rPr>
            </w:pPr>
            <w:r w:rsidRPr="007934E2">
              <w:rPr>
                <w:color w:val="C00000"/>
                <w:sz w:val="20"/>
                <w:szCs w:val="20"/>
              </w:rPr>
              <w:t xml:space="preserve">In-class video watching and </w:t>
            </w:r>
            <w:r>
              <w:rPr>
                <w:color w:val="C00000"/>
                <w:sz w:val="20"/>
                <w:szCs w:val="20"/>
              </w:rPr>
              <w:t>discussion</w:t>
            </w:r>
            <w:r>
              <w:rPr>
                <w:sz w:val="20"/>
                <w:szCs w:val="20"/>
              </w:rPr>
              <w:t>:</w:t>
            </w:r>
          </w:p>
          <w:p w14:paraId="4FE9C926" w14:textId="0D15224C" w:rsidR="008F1D95" w:rsidRPr="00EB6764" w:rsidRDefault="008F1D95" w:rsidP="008F1D95">
            <w:pPr>
              <w:adjustRightInd w:val="0"/>
              <w:snapToGrid w:val="0"/>
              <w:rPr>
                <w:color w:val="0070C0"/>
                <w:sz w:val="20"/>
                <w:szCs w:val="20"/>
              </w:rPr>
            </w:pPr>
            <w:r w:rsidRPr="004D05CC">
              <w:rPr>
                <w:sz w:val="20"/>
                <w:szCs w:val="20"/>
              </w:rPr>
              <w:t xml:space="preserve">Jane Elliot: Blue eyes – brown eyes experiment: </w:t>
            </w:r>
            <w:hyperlink r:id="rId10" w:history="1">
              <w:r w:rsidRPr="00E90341">
                <w:rPr>
                  <w:rStyle w:val="Hyperlink"/>
                  <w:sz w:val="20"/>
                  <w:szCs w:val="20"/>
                </w:rPr>
                <w:t>https://www.youtube.com/watch?v=Nqv9k3jbtYU</w:t>
              </w:r>
            </w:hyperlink>
          </w:p>
        </w:tc>
        <w:tc>
          <w:tcPr>
            <w:tcW w:w="3757" w:type="dxa"/>
            <w:shd w:val="clear" w:color="auto" w:fill="FFF2CC" w:themeFill="accent4" w:themeFillTint="33"/>
          </w:tcPr>
          <w:p w14:paraId="56FE2A10" w14:textId="45703934" w:rsidR="008F1D95" w:rsidRPr="00F51F40" w:rsidRDefault="008F1D95" w:rsidP="008F1D95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Students read article: </w:t>
            </w:r>
            <w:hyperlink r:id="rId11" w:history="1">
              <w:r w:rsidRPr="00F2515D">
                <w:rPr>
                  <w:rStyle w:val="Hyperlink"/>
                  <w:sz w:val="20"/>
                  <w:szCs w:val="20"/>
                </w:rPr>
                <w:t>https://www.smithsonianmag.com/science-nature/lesson-of-a-lifetime-72754306/</w:t>
              </w:r>
            </w:hyperlink>
          </w:p>
        </w:tc>
      </w:tr>
      <w:tr w:rsidR="009E308E" w14:paraId="3F2D46AF" w14:textId="77777777" w:rsidTr="00341ADE">
        <w:tc>
          <w:tcPr>
            <w:tcW w:w="988" w:type="dxa"/>
            <w:shd w:val="clear" w:color="auto" w:fill="A8D08D" w:themeFill="accent6" w:themeFillTint="99"/>
          </w:tcPr>
          <w:p w14:paraId="4E306D91" w14:textId="12AD005B" w:rsidR="009E308E" w:rsidRDefault="009E308E" w:rsidP="009E308E">
            <w:pPr>
              <w:adjustRightInd w:val="0"/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After 13 Jan</w:t>
            </w:r>
          </w:p>
        </w:tc>
        <w:tc>
          <w:tcPr>
            <w:tcW w:w="567" w:type="dxa"/>
          </w:tcPr>
          <w:p w14:paraId="32E835AF" w14:textId="7DA52434" w:rsidR="009E308E" w:rsidRDefault="009E308E" w:rsidP="009E308E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11604488" w14:textId="5791BEC3" w:rsidR="009E308E" w:rsidRPr="001263FC" w:rsidRDefault="009E308E" w:rsidP="009E308E">
            <w:pPr>
              <w:adjustRightInd w:val="0"/>
              <w:snapToGrid w:val="0"/>
              <w:rPr>
                <w:sz w:val="20"/>
                <w:szCs w:val="20"/>
              </w:rPr>
            </w:pPr>
            <w:r w:rsidRPr="00AF4DA6">
              <w:rPr>
                <w:rFonts w:cstheme="minorHAnsi"/>
                <w:b/>
                <w:bCs/>
                <w:sz w:val="20"/>
                <w:szCs w:val="20"/>
              </w:rPr>
              <w:t>Zoom session (voluntary participation):</w:t>
            </w:r>
            <w:r w:rsidRPr="00AF4DA6">
              <w:rPr>
                <w:rFonts w:cstheme="minorHAnsi"/>
                <w:sz w:val="20"/>
                <w:szCs w:val="20"/>
              </w:rPr>
              <w:t xml:space="preserve"> Q &amp; A about exam questions and exam writing</w:t>
            </w:r>
          </w:p>
        </w:tc>
        <w:tc>
          <w:tcPr>
            <w:tcW w:w="3756" w:type="dxa"/>
          </w:tcPr>
          <w:p w14:paraId="3531D399" w14:textId="57135176" w:rsidR="009E308E" w:rsidRPr="007934E2" w:rsidRDefault="009E308E" w:rsidP="009E308E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Recapitulation of topics and preparation for exam, Q&amp;A</w:t>
            </w:r>
          </w:p>
        </w:tc>
        <w:tc>
          <w:tcPr>
            <w:tcW w:w="3757" w:type="dxa"/>
            <w:shd w:val="clear" w:color="auto" w:fill="FFF2CC" w:themeFill="accent4" w:themeFillTint="33"/>
          </w:tcPr>
          <w:p w14:paraId="538F6547" w14:textId="1B28EE37" w:rsidR="009E308E" w:rsidRDefault="009E308E" w:rsidP="009E308E">
            <w:pPr>
              <w:adjustRightInd w:val="0"/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Zoom link to be shared timely</w:t>
            </w:r>
          </w:p>
        </w:tc>
      </w:tr>
      <w:tr w:rsidR="009E308E" w14:paraId="4AB7DCD2" w14:textId="77777777" w:rsidTr="004D05CC">
        <w:tc>
          <w:tcPr>
            <w:tcW w:w="988" w:type="dxa"/>
            <w:shd w:val="clear" w:color="auto" w:fill="A8D08D" w:themeFill="accent6" w:themeFillTint="99"/>
          </w:tcPr>
          <w:p w14:paraId="7E2A17DA" w14:textId="1708AB1E" w:rsidR="009E308E" w:rsidRPr="00A82ECC" w:rsidRDefault="009E308E" w:rsidP="009E308E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After 7 Jan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977B421" w14:textId="04DF701C" w:rsidR="009E308E" w:rsidRPr="00DF1788" w:rsidRDefault="009E308E" w:rsidP="009E308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E2EFD9" w:themeFill="accent6" w:themeFillTint="33"/>
          </w:tcPr>
          <w:p w14:paraId="2FE1F338" w14:textId="6D634FBB" w:rsidR="009E308E" w:rsidRPr="001263FC" w:rsidRDefault="009E308E" w:rsidP="009E308E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1263FC">
              <w:rPr>
                <w:b/>
                <w:bCs/>
                <w:sz w:val="20"/>
                <w:szCs w:val="20"/>
              </w:rPr>
              <w:t>Exam sheets distributed</w:t>
            </w:r>
          </w:p>
        </w:tc>
        <w:tc>
          <w:tcPr>
            <w:tcW w:w="7513" w:type="dxa"/>
            <w:gridSpan w:val="2"/>
            <w:shd w:val="clear" w:color="auto" w:fill="E2EFD9" w:themeFill="accent6" w:themeFillTint="33"/>
          </w:tcPr>
          <w:p w14:paraId="0A3C69EA" w14:textId="7AEE2531" w:rsidR="009E308E" w:rsidRPr="00DF1788" w:rsidRDefault="009E308E" w:rsidP="009E308E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BOOK WRITTEN EXAMS. STUDENTS WHO PREFER TO DO ORAL EXAMS WILL BE ACCOMMODATED</w:t>
            </w:r>
          </w:p>
        </w:tc>
      </w:tr>
      <w:tr w:rsidR="009E308E" w14:paraId="7CD8491C" w14:textId="77777777" w:rsidTr="00341ADE">
        <w:tc>
          <w:tcPr>
            <w:tcW w:w="13745" w:type="dxa"/>
            <w:gridSpan w:val="5"/>
            <w:shd w:val="clear" w:color="auto" w:fill="FFF2CC" w:themeFill="accent4" w:themeFillTint="33"/>
          </w:tcPr>
          <w:p w14:paraId="2210E284" w14:textId="77777777" w:rsidR="009E308E" w:rsidRPr="003D0ADC" w:rsidRDefault="009E308E" w:rsidP="009E308E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STUDENTS ARE ASKED TO READ THE LITERATURE INDICATED IN THE LAST COLUMN AHEAD OF EACH LECTURE</w:t>
            </w:r>
          </w:p>
          <w:p w14:paraId="7CCEB6A8" w14:textId="77777777" w:rsidR="009E308E" w:rsidRPr="003D0ADC" w:rsidRDefault="009E308E" w:rsidP="009E308E">
            <w:pPr>
              <w:adjustRightInd w:val="0"/>
              <w:snapToGrid w:val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ALL LITERATURE IS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SHARED OVER WETRANSFER CLOUD</w:t>
            </w:r>
          </w:p>
          <w:p w14:paraId="21424547" w14:textId="77777777" w:rsidR="009E308E" w:rsidRDefault="009E308E" w:rsidP="009E308E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EXAM QUESTIONS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SOURCES </w:t>
            </w: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INCLUDE CHAPTERS/PAPERS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3D0AD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INDICATED IN THE LAST TWO COLUMNS</w:t>
            </w:r>
          </w:p>
          <w:p w14:paraId="066888CB" w14:textId="77777777" w:rsidR="009E308E" w:rsidRDefault="009E308E" w:rsidP="009E308E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EXAM SHEETS ARE TO BE HANDED IN VIA E-MAIL ANYTIME AFTER THE EXAM SHEETS ARE DISTRIBUTED, UNTIL END OF EXAM PERIOD. </w:t>
            </w:r>
          </w:p>
          <w:p w14:paraId="7354789C" w14:textId="77777777" w:rsidR="009E308E" w:rsidRDefault="009E308E" w:rsidP="009E308E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PLEASE HAND IN YOUR EXAM SHEET 3 DAYS BEFORE YOU REQUIRE YOUR GRADE STATEMENT PAPER, AND PLEASE MAKE SURE YOU DO NOT ALTER THE SHEET’S CONTENTS AND DESIGN IN ANY WAY</w:t>
            </w:r>
          </w:p>
          <w:p w14:paraId="519283D4" w14:textId="0AA3E09A" w:rsidR="009E308E" w:rsidRPr="0083003A" w:rsidRDefault="009E308E" w:rsidP="009E308E">
            <w:pPr>
              <w:adjustRightInd w:val="0"/>
              <w:snapToGrid w:val="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PLEASE MAKE SURE TO REGISTER FOR THE SCHOOL’S VIP SYSTEM IN ORDER TO RECEIVE NOTIFICATION ABOUT YOUR EXAM RESULTS</w:t>
            </w:r>
          </w:p>
        </w:tc>
      </w:tr>
    </w:tbl>
    <w:p w14:paraId="56AB1DAA" w14:textId="77777777" w:rsidR="003D3809" w:rsidRDefault="003D3809" w:rsidP="003D3809"/>
    <w:sectPr w:rsidR="003D3809" w:rsidSect="00051595">
      <w:headerReference w:type="default" r:id="rId12"/>
      <w:footerReference w:type="default" r:id="rId13"/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A66E" w14:textId="77777777" w:rsidR="009E01C3" w:rsidRDefault="009E01C3" w:rsidP="008251D6">
      <w:r>
        <w:separator/>
      </w:r>
    </w:p>
  </w:endnote>
  <w:endnote w:type="continuationSeparator" w:id="0">
    <w:p w14:paraId="3A2BC893" w14:textId="77777777" w:rsidR="009E01C3" w:rsidRDefault="009E01C3" w:rsidP="0082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F8B5" w14:textId="0C5C1B49" w:rsidR="008251D6" w:rsidRPr="00CA3508" w:rsidRDefault="008251D6" w:rsidP="008251D6">
    <w:pPr>
      <w:pStyle w:val="Footer"/>
      <w:jc w:val="center"/>
      <w:rPr>
        <w:rFonts w:cstheme="minorHAnsi"/>
        <w:b/>
        <w:bCs/>
        <w:sz w:val="18"/>
        <w:szCs w:val="18"/>
      </w:rPr>
    </w:pPr>
    <w:r w:rsidRPr="00CA3508">
      <w:rPr>
        <w:rFonts w:cstheme="minorHAnsi"/>
        <w:b/>
        <w:bCs/>
        <w:sz w:val="18"/>
        <w:szCs w:val="18"/>
      </w:rPr>
      <w:t xml:space="preserve">Page </w:t>
    </w:r>
    <w:r w:rsidRPr="00CA3508">
      <w:rPr>
        <w:rFonts w:cstheme="minorHAnsi"/>
        <w:b/>
        <w:bCs/>
        <w:sz w:val="18"/>
        <w:szCs w:val="18"/>
      </w:rPr>
      <w:fldChar w:fldCharType="begin"/>
    </w:r>
    <w:r w:rsidRPr="00CA3508">
      <w:rPr>
        <w:rFonts w:cstheme="minorHAnsi"/>
        <w:b/>
        <w:bCs/>
        <w:sz w:val="18"/>
        <w:szCs w:val="18"/>
      </w:rPr>
      <w:instrText xml:space="preserve"> PAGE </w:instrText>
    </w:r>
    <w:r w:rsidRPr="00CA3508">
      <w:rPr>
        <w:rFonts w:cstheme="minorHAnsi"/>
        <w:b/>
        <w:bCs/>
        <w:sz w:val="18"/>
        <w:szCs w:val="18"/>
      </w:rPr>
      <w:fldChar w:fldCharType="separate"/>
    </w:r>
    <w:r w:rsidR="00574BB2" w:rsidRPr="00CA3508">
      <w:rPr>
        <w:rFonts w:cstheme="minorHAnsi"/>
        <w:b/>
        <w:bCs/>
        <w:noProof/>
        <w:sz w:val="18"/>
        <w:szCs w:val="18"/>
      </w:rPr>
      <w:t>2</w:t>
    </w:r>
    <w:r w:rsidRPr="00CA3508">
      <w:rPr>
        <w:rFonts w:cstheme="minorHAnsi"/>
        <w:b/>
        <w:bCs/>
        <w:sz w:val="18"/>
        <w:szCs w:val="18"/>
      </w:rPr>
      <w:fldChar w:fldCharType="end"/>
    </w:r>
    <w:r w:rsidRPr="00CA3508">
      <w:rPr>
        <w:rFonts w:cstheme="minorHAnsi"/>
        <w:b/>
        <w:bCs/>
        <w:sz w:val="18"/>
        <w:szCs w:val="18"/>
      </w:rPr>
      <w:t xml:space="preserve"> of </w:t>
    </w:r>
    <w:r w:rsidRPr="00CA3508">
      <w:rPr>
        <w:rFonts w:cstheme="minorHAnsi"/>
        <w:b/>
        <w:bCs/>
        <w:sz w:val="18"/>
        <w:szCs w:val="18"/>
      </w:rPr>
      <w:fldChar w:fldCharType="begin"/>
    </w:r>
    <w:r w:rsidRPr="00CA3508">
      <w:rPr>
        <w:rFonts w:cstheme="minorHAnsi"/>
        <w:b/>
        <w:bCs/>
        <w:sz w:val="18"/>
        <w:szCs w:val="18"/>
      </w:rPr>
      <w:instrText xml:space="preserve"> NUMPAGES </w:instrText>
    </w:r>
    <w:r w:rsidRPr="00CA3508">
      <w:rPr>
        <w:rFonts w:cstheme="minorHAnsi"/>
        <w:b/>
        <w:bCs/>
        <w:sz w:val="18"/>
        <w:szCs w:val="18"/>
      </w:rPr>
      <w:fldChar w:fldCharType="separate"/>
    </w:r>
    <w:r w:rsidR="00574BB2" w:rsidRPr="00CA3508">
      <w:rPr>
        <w:rFonts w:cstheme="minorHAnsi"/>
        <w:b/>
        <w:bCs/>
        <w:noProof/>
        <w:sz w:val="18"/>
        <w:szCs w:val="18"/>
      </w:rPr>
      <w:t>2</w:t>
    </w:r>
    <w:r w:rsidRPr="00CA3508">
      <w:rPr>
        <w:rFonts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0ED7" w14:textId="77777777" w:rsidR="009E01C3" w:rsidRDefault="009E01C3" w:rsidP="008251D6">
      <w:r>
        <w:separator/>
      </w:r>
    </w:p>
  </w:footnote>
  <w:footnote w:type="continuationSeparator" w:id="0">
    <w:p w14:paraId="1A991D8A" w14:textId="77777777" w:rsidR="009E01C3" w:rsidRDefault="009E01C3" w:rsidP="0082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EC06" w14:textId="4FF4E67B" w:rsidR="00CA3508" w:rsidRPr="00CA3508" w:rsidRDefault="00CA3508" w:rsidP="00CA3508">
    <w:pPr>
      <w:pStyle w:val="Header"/>
      <w:jc w:val="right"/>
      <w:rPr>
        <w:color w:val="C00000"/>
        <w:sz w:val="20"/>
        <w:szCs w:val="20"/>
      </w:rPr>
    </w:pPr>
    <w:r w:rsidRPr="00CA3508">
      <w:rPr>
        <w:color w:val="C00000"/>
        <w:sz w:val="20"/>
        <w:szCs w:val="20"/>
      </w:rPr>
      <w:t>ERASMUS COURSEFLOWS 202</w:t>
    </w:r>
    <w:r w:rsidR="009E308E">
      <w:rPr>
        <w:color w:val="C00000"/>
        <w:sz w:val="20"/>
        <w:szCs w:val="20"/>
      </w:rPr>
      <w:t>5</w:t>
    </w:r>
    <w:r w:rsidR="007B5494">
      <w:rPr>
        <w:color w:val="C00000"/>
        <w:sz w:val="20"/>
        <w:szCs w:val="20"/>
      </w:rPr>
      <w:t>/</w:t>
    </w:r>
    <w:r w:rsidR="009E308E">
      <w:rPr>
        <w:color w:val="C00000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09"/>
    <w:rsid w:val="0004008A"/>
    <w:rsid w:val="00051595"/>
    <w:rsid w:val="00063896"/>
    <w:rsid w:val="00085F68"/>
    <w:rsid w:val="00092190"/>
    <w:rsid w:val="000B2306"/>
    <w:rsid w:val="000D24EE"/>
    <w:rsid w:val="000E5B14"/>
    <w:rsid w:val="000F14EF"/>
    <w:rsid w:val="001263FC"/>
    <w:rsid w:val="00184D39"/>
    <w:rsid w:val="001A4485"/>
    <w:rsid w:val="001B28CE"/>
    <w:rsid w:val="001D74DE"/>
    <w:rsid w:val="001E46EE"/>
    <w:rsid w:val="00201DDE"/>
    <w:rsid w:val="002652D2"/>
    <w:rsid w:val="002821E1"/>
    <w:rsid w:val="00294A02"/>
    <w:rsid w:val="002B509C"/>
    <w:rsid w:val="002B66DB"/>
    <w:rsid w:val="002E0C56"/>
    <w:rsid w:val="0031150F"/>
    <w:rsid w:val="00316BBC"/>
    <w:rsid w:val="00341ADE"/>
    <w:rsid w:val="00390433"/>
    <w:rsid w:val="003A37C4"/>
    <w:rsid w:val="003D3809"/>
    <w:rsid w:val="003E7B5D"/>
    <w:rsid w:val="0042345E"/>
    <w:rsid w:val="00446A97"/>
    <w:rsid w:val="00447AD9"/>
    <w:rsid w:val="00467D56"/>
    <w:rsid w:val="00492493"/>
    <w:rsid w:val="004B4AA4"/>
    <w:rsid w:val="004D04B5"/>
    <w:rsid w:val="004D05CC"/>
    <w:rsid w:val="00545E7A"/>
    <w:rsid w:val="005739A5"/>
    <w:rsid w:val="00574BB2"/>
    <w:rsid w:val="005F7208"/>
    <w:rsid w:val="006045FC"/>
    <w:rsid w:val="00624C4C"/>
    <w:rsid w:val="0064790F"/>
    <w:rsid w:val="00661F08"/>
    <w:rsid w:val="00671055"/>
    <w:rsid w:val="00690110"/>
    <w:rsid w:val="006C44E9"/>
    <w:rsid w:val="006D7D36"/>
    <w:rsid w:val="0073389B"/>
    <w:rsid w:val="007934E2"/>
    <w:rsid w:val="00793B3E"/>
    <w:rsid w:val="0079666E"/>
    <w:rsid w:val="007A5DA1"/>
    <w:rsid w:val="007A7BFF"/>
    <w:rsid w:val="007B33AC"/>
    <w:rsid w:val="007B5494"/>
    <w:rsid w:val="007C5D55"/>
    <w:rsid w:val="007D0ABE"/>
    <w:rsid w:val="007E5D96"/>
    <w:rsid w:val="008251D6"/>
    <w:rsid w:val="0083003A"/>
    <w:rsid w:val="008576B2"/>
    <w:rsid w:val="008C02A9"/>
    <w:rsid w:val="008D4034"/>
    <w:rsid w:val="008D5B85"/>
    <w:rsid w:val="008D782F"/>
    <w:rsid w:val="008F1D95"/>
    <w:rsid w:val="008F4248"/>
    <w:rsid w:val="00930703"/>
    <w:rsid w:val="00936855"/>
    <w:rsid w:val="009862F8"/>
    <w:rsid w:val="00992881"/>
    <w:rsid w:val="00997A97"/>
    <w:rsid w:val="009B3889"/>
    <w:rsid w:val="009B4BB9"/>
    <w:rsid w:val="009C5002"/>
    <w:rsid w:val="009D016A"/>
    <w:rsid w:val="009E01C3"/>
    <w:rsid w:val="009E308E"/>
    <w:rsid w:val="009F7A6E"/>
    <w:rsid w:val="00A510B3"/>
    <w:rsid w:val="00A57684"/>
    <w:rsid w:val="00A72C26"/>
    <w:rsid w:val="00A82ECC"/>
    <w:rsid w:val="00AC1D94"/>
    <w:rsid w:val="00B14985"/>
    <w:rsid w:val="00B415E6"/>
    <w:rsid w:val="00B46089"/>
    <w:rsid w:val="00BA67D0"/>
    <w:rsid w:val="00BC360F"/>
    <w:rsid w:val="00BE3D09"/>
    <w:rsid w:val="00BE7577"/>
    <w:rsid w:val="00BF798F"/>
    <w:rsid w:val="00C11F19"/>
    <w:rsid w:val="00C24EA0"/>
    <w:rsid w:val="00C926A4"/>
    <w:rsid w:val="00CA3508"/>
    <w:rsid w:val="00CA51FC"/>
    <w:rsid w:val="00CA6951"/>
    <w:rsid w:val="00CC3C7B"/>
    <w:rsid w:val="00D20977"/>
    <w:rsid w:val="00D215B4"/>
    <w:rsid w:val="00D4149D"/>
    <w:rsid w:val="00D458A5"/>
    <w:rsid w:val="00D856DE"/>
    <w:rsid w:val="00D909E5"/>
    <w:rsid w:val="00DA590A"/>
    <w:rsid w:val="00DC0617"/>
    <w:rsid w:val="00DD219B"/>
    <w:rsid w:val="00DD2946"/>
    <w:rsid w:val="00DE4283"/>
    <w:rsid w:val="00DF1788"/>
    <w:rsid w:val="00DF3FBC"/>
    <w:rsid w:val="00E14357"/>
    <w:rsid w:val="00E216CC"/>
    <w:rsid w:val="00E2671D"/>
    <w:rsid w:val="00E44388"/>
    <w:rsid w:val="00E55792"/>
    <w:rsid w:val="00E658B4"/>
    <w:rsid w:val="00E67339"/>
    <w:rsid w:val="00E86CBC"/>
    <w:rsid w:val="00EA4A69"/>
    <w:rsid w:val="00EB6764"/>
    <w:rsid w:val="00EF20EE"/>
    <w:rsid w:val="00F24F57"/>
    <w:rsid w:val="00F26359"/>
    <w:rsid w:val="00F51F40"/>
    <w:rsid w:val="00F70445"/>
    <w:rsid w:val="00F72FA5"/>
    <w:rsid w:val="00F91997"/>
    <w:rsid w:val="00F96610"/>
    <w:rsid w:val="00FC0DCE"/>
    <w:rsid w:val="00FC6B79"/>
    <w:rsid w:val="00FF5AA5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E10BF0"/>
  <w15:chartTrackingRefBased/>
  <w15:docId w15:val="{15970A39-41B3-3B48-88C6-5D79C14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basedOn w:val="Normal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TITLE2">
    <w:name w:val="TITLE 2"/>
    <w:basedOn w:val="Normal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NORMALTIMES">
    <w:name w:val="NORMAL TIMES"/>
    <w:basedOn w:val="TITLEA"/>
    <w:qFormat/>
    <w:rsid w:val="006D7D36"/>
    <w:pPr>
      <w:jc w:val="both"/>
    </w:pPr>
    <w:rPr>
      <w:b w:val="0"/>
    </w:rPr>
  </w:style>
  <w:style w:type="paragraph" w:customStyle="1" w:styleId="TITLE3">
    <w:name w:val="TITLE 3"/>
    <w:basedOn w:val="ListParagraph"/>
    <w:qFormat/>
    <w:rsid w:val="006D7D36"/>
    <w:pPr>
      <w:spacing w:afterLines="160" w:after="384" w:line="360" w:lineRule="auto"/>
    </w:pPr>
    <w:rPr>
      <w:rFonts w:ascii="Times New Roman" w:eastAsiaTheme="minorEastAsia" w:hAnsi="Times New Roman"/>
      <w:u w:val="single"/>
      <w:lang w:val="en-GB" w:bidi="ar-SA"/>
    </w:rPr>
  </w:style>
  <w:style w:type="paragraph" w:styleId="ListParagraph">
    <w:name w:val="List Paragraph"/>
    <w:basedOn w:val="Normal"/>
    <w:uiPriority w:val="34"/>
    <w:qFormat/>
    <w:rsid w:val="006D7D36"/>
    <w:pPr>
      <w:ind w:left="720"/>
      <w:contextualSpacing/>
    </w:pPr>
  </w:style>
  <w:style w:type="paragraph" w:customStyle="1" w:styleId="Quote1">
    <w:name w:val="Quote1"/>
    <w:basedOn w:val="NORMALTIMES"/>
    <w:qFormat/>
    <w:rsid w:val="006D7D36"/>
    <w:pPr>
      <w:spacing w:line="240" w:lineRule="auto"/>
      <w:ind w:left="426"/>
    </w:pPr>
  </w:style>
  <w:style w:type="paragraph" w:customStyle="1" w:styleId="Style1">
    <w:name w:val="Style1"/>
    <w:basedOn w:val="Quote1"/>
    <w:link w:val="Style1Char"/>
    <w:qFormat/>
    <w:rsid w:val="006D7D36"/>
    <w:rPr>
      <w:rFonts w:eastAsiaTheme="minorHAnsi"/>
      <w:b/>
      <w:lang w:bidi="he-IL"/>
    </w:rPr>
  </w:style>
  <w:style w:type="character" w:customStyle="1" w:styleId="Style1Char">
    <w:name w:val="Style1 Char"/>
    <w:basedOn w:val="DefaultParagraphFont"/>
    <w:link w:val="Style1"/>
    <w:rsid w:val="006D7D36"/>
    <w:rPr>
      <w:rFonts w:ascii="Times" w:hAnsi="Times" w:cs="Times"/>
      <w:b/>
      <w:lang w:val="en-GB"/>
    </w:rPr>
  </w:style>
  <w:style w:type="paragraph" w:customStyle="1" w:styleId="A-QUOTE">
    <w:name w:val="A-QUOTE"/>
    <w:basedOn w:val="Quote1"/>
    <w:link w:val="A-QUOTEChar"/>
    <w:qFormat/>
    <w:rsid w:val="006D7D36"/>
    <w:rPr>
      <w:rFonts w:eastAsiaTheme="minorHAnsi"/>
      <w:lang w:bidi="he-IL"/>
    </w:rPr>
  </w:style>
  <w:style w:type="character" w:customStyle="1" w:styleId="A-QUOTEChar">
    <w:name w:val="A-QUOTE Char"/>
    <w:basedOn w:val="DefaultParagraphFont"/>
    <w:link w:val="A-QUOTE"/>
    <w:rsid w:val="006D7D36"/>
    <w:rPr>
      <w:rFonts w:ascii="Times" w:hAnsi="Times" w:cs="Times"/>
      <w:lang w:val="en-GB"/>
    </w:rPr>
  </w:style>
  <w:style w:type="paragraph" w:customStyle="1" w:styleId="Afootnote">
    <w:name w:val="A_footnote"/>
    <w:basedOn w:val="NORMALTIMES"/>
    <w:link w:val="AfootnoteChar"/>
    <w:qFormat/>
    <w:rsid w:val="006D7D36"/>
    <w:pPr>
      <w:spacing w:line="240" w:lineRule="auto"/>
    </w:pPr>
    <w:rPr>
      <w:rFonts w:eastAsiaTheme="minorHAnsi"/>
      <w:sz w:val="20"/>
      <w:lang w:bidi="he-IL"/>
    </w:rPr>
  </w:style>
  <w:style w:type="character" w:customStyle="1" w:styleId="AfootnoteChar">
    <w:name w:val="A_footnote Char"/>
    <w:basedOn w:val="DefaultParagraphFont"/>
    <w:link w:val="Afootnote"/>
    <w:rsid w:val="006D7D36"/>
    <w:rPr>
      <w:rFonts w:ascii="Times" w:hAnsi="Times" w:cs="Times"/>
      <w:sz w:val="20"/>
      <w:lang w:val="en-GB"/>
    </w:rPr>
  </w:style>
  <w:style w:type="table" w:styleId="TableGrid">
    <w:name w:val="Table Grid"/>
    <w:basedOn w:val="TableNormal"/>
    <w:uiPriority w:val="39"/>
    <w:rsid w:val="003D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5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15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448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BF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BF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5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1D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25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1D6"/>
    <w:rPr>
      <w:rFonts w:cs="Times New Roman"/>
    </w:rPr>
  </w:style>
  <w:style w:type="paragraph" w:styleId="NormalWeb">
    <w:name w:val="Normal (Web)"/>
    <w:basedOn w:val="Normal"/>
    <w:uiPriority w:val="99"/>
    <w:unhideWhenUsed/>
    <w:rsid w:val="00CC3C7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F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ohomelands.zrc-sazu.si/uploads/articles/1488026209_begunci%20v%20SNovicah_Vezovnik.pd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us-rs.si/media/constitution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a.sumi@fsd.uni-lj.si" TargetMode="External"/><Relationship Id="rId11" Type="http://schemas.openxmlformats.org/officeDocument/2006/relationships/hyperlink" Target="https://www.smithsonianmag.com/science-nature/lesson-of-a-lifetime-72754306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qv9k3jbtY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rustvo-antropologov.si/AN/PDF/2011_3/Anthropological_Notebooks_XVII_3_Sumi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Šumi</dc:creator>
  <cp:keywords/>
  <dc:description/>
  <cp:lastModifiedBy>Microsoft Office User</cp:lastModifiedBy>
  <cp:revision>2</cp:revision>
  <dcterms:created xsi:type="dcterms:W3CDTF">2025-10-06T09:57:00Z</dcterms:created>
  <dcterms:modified xsi:type="dcterms:W3CDTF">2025-10-06T09:57:00Z</dcterms:modified>
</cp:coreProperties>
</file>