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B5E21E" w14:textId="77777777" w:rsidR="00CB4F9B" w:rsidRDefault="00CB4F9B" w:rsidP="00CB4F9B">
      <w:pPr>
        <w:pStyle w:val="Naslov1"/>
        <w:rPr>
          <w:b/>
          <w:bCs/>
          <w:sz w:val="56"/>
          <w:szCs w:val="56"/>
          <w:lang w:val="en-US"/>
        </w:rPr>
      </w:pPr>
    </w:p>
    <w:p w14:paraId="532E9811" w14:textId="4C883714" w:rsidR="00CB4F9B" w:rsidRDefault="00CB4F9B" w:rsidP="00CB4F9B">
      <w:pPr>
        <w:pStyle w:val="Naslov1"/>
        <w:rPr>
          <w:lang w:val="en-US"/>
        </w:rPr>
      </w:pPr>
      <w:r w:rsidRPr="00130BCC">
        <w:rPr>
          <w:b/>
          <w:bCs/>
          <w:sz w:val="56"/>
          <w:szCs w:val="56"/>
          <w:lang w:val="en-US"/>
        </w:rPr>
        <w:t>Urban SOS – invitation</w:t>
      </w:r>
      <w:r>
        <w:rPr>
          <w:lang w:val="en-US"/>
        </w:rPr>
        <w:t xml:space="preserve"> to a one-day event on June </w:t>
      </w:r>
      <w:proofErr w:type="gramStart"/>
      <w:r>
        <w:rPr>
          <w:lang w:val="en-US"/>
        </w:rPr>
        <w:t>3</w:t>
      </w:r>
      <w:r w:rsidRPr="0058676C">
        <w:rPr>
          <w:vertAlign w:val="superscript"/>
          <w:lang w:val="en-US"/>
        </w:rPr>
        <w:t>rd</w:t>
      </w:r>
      <w:proofErr w:type="gramEnd"/>
      <w:r>
        <w:rPr>
          <w:lang w:val="en-US"/>
        </w:rPr>
        <w:t xml:space="preserve"> 2022.</w:t>
      </w:r>
    </w:p>
    <w:p w14:paraId="3D8C9B9E" w14:textId="77777777" w:rsidR="00CB4F9B" w:rsidRPr="00A05A47" w:rsidRDefault="00CB4F9B" w:rsidP="00CB4F9B">
      <w:pPr>
        <w:pStyle w:val="Naslov1"/>
        <w:rPr>
          <w:sz w:val="36"/>
          <w:szCs w:val="36"/>
          <w:lang w:val="en-US"/>
        </w:rPr>
      </w:pPr>
      <w:r w:rsidRPr="00A05A47">
        <w:rPr>
          <w:sz w:val="36"/>
          <w:szCs w:val="36"/>
          <w:lang w:val="en-US"/>
        </w:rPr>
        <w:t xml:space="preserve">Students, staff, and social work professionals are invited to discuss urbanization and social work </w:t>
      </w:r>
    </w:p>
    <w:p w14:paraId="563AD543" w14:textId="77777777" w:rsidR="00CB4F9B" w:rsidRPr="00A05A47" w:rsidRDefault="00CB4F9B" w:rsidP="00CB4F9B">
      <w:pPr>
        <w:rPr>
          <w:sz w:val="44"/>
          <w:szCs w:val="44"/>
          <w:lang w:val="en-US"/>
        </w:rPr>
      </w:pPr>
    </w:p>
    <w:p w14:paraId="2A145584" w14:textId="77777777" w:rsidR="00CB4F9B" w:rsidRPr="00A05A47" w:rsidRDefault="00CB4F9B" w:rsidP="00A05A47">
      <w:pPr>
        <w:jc w:val="both"/>
        <w:rPr>
          <w:sz w:val="32"/>
          <w:szCs w:val="32"/>
        </w:rPr>
      </w:pPr>
      <w:r w:rsidRPr="00A05A47">
        <w:rPr>
          <w:sz w:val="32"/>
          <w:szCs w:val="32"/>
        </w:rPr>
        <w:t>When examining urbanization, we immediately meet the core aspects of social work. While urbanization fosters economic growth, diversity, and social development, it also produces social issues such as inequality, poverty, urban sprawl, discrimination, and segregation. The UN expects the number to rise above 75% by 2050, with more than two billion more people moving to cities (UN, 2014). Urbanization has far-reaching consequences for much of the European population. Thus, since urban areas resonate with local and global social relations, problems, and solutions, they are core to the social work profession.</w:t>
      </w:r>
    </w:p>
    <w:p w14:paraId="69216B30" w14:textId="77777777" w:rsidR="00CB4F9B" w:rsidRPr="00A05A47" w:rsidRDefault="00CB4F9B" w:rsidP="00A05A47">
      <w:pPr>
        <w:jc w:val="both"/>
        <w:rPr>
          <w:sz w:val="32"/>
          <w:szCs w:val="32"/>
        </w:rPr>
      </w:pPr>
    </w:p>
    <w:p w14:paraId="421A0028" w14:textId="767035BB" w:rsidR="00CB4F9B" w:rsidRPr="00A05A47" w:rsidRDefault="00CB4F9B" w:rsidP="00A05A47">
      <w:pPr>
        <w:jc w:val="both"/>
        <w:rPr>
          <w:sz w:val="32"/>
          <w:szCs w:val="32"/>
          <w:lang w:val="en-US"/>
        </w:rPr>
      </w:pPr>
      <w:r w:rsidRPr="00A05A47">
        <w:rPr>
          <w:sz w:val="32"/>
          <w:szCs w:val="32"/>
        </w:rPr>
        <w:t>In Urban SOS</w:t>
      </w:r>
      <w:r w:rsidR="00665C12" w:rsidRPr="00A05A47">
        <w:rPr>
          <w:sz w:val="32"/>
          <w:szCs w:val="32"/>
        </w:rPr>
        <w:t>,</w:t>
      </w:r>
      <w:r w:rsidRPr="00A05A47">
        <w:rPr>
          <w:sz w:val="32"/>
          <w:szCs w:val="32"/>
        </w:rPr>
        <w:t xml:space="preserve"> we have developed a framework, which we believe can contribute to the education of future social workers and social services professionals to meet the challenges of urbanization.</w:t>
      </w:r>
    </w:p>
    <w:p w14:paraId="6E893623" w14:textId="5D54C22C" w:rsidR="00B441D7" w:rsidRDefault="00CB4F9B">
      <w:r w:rsidRPr="00FC4A2B">
        <w:rPr>
          <w:noProof/>
          <w:lang w:val="sl-SI" w:eastAsia="sl-SI" w:bidi="ar-SA"/>
        </w:rPr>
        <mc:AlternateContent>
          <mc:Choice Requires="wps">
            <w:drawing>
              <wp:anchor distT="0" distB="0" distL="0" distR="0" simplePos="0" relativeHeight="251659264" behindDoc="1" locked="0" layoutInCell="1" allowOverlap="1" wp14:anchorId="0F46C246" wp14:editId="5ED7212D">
                <wp:simplePos x="0" y="0"/>
                <wp:positionH relativeFrom="margin">
                  <wp:align>right</wp:align>
                </wp:positionH>
                <wp:positionV relativeFrom="paragraph">
                  <wp:posOffset>205625</wp:posOffset>
                </wp:positionV>
                <wp:extent cx="6086475" cy="2324100"/>
                <wp:effectExtent l="19050" t="19050" r="47625" b="3810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2324100"/>
                        </a:xfrm>
                        <a:prstGeom prst="rect">
                          <a:avLst/>
                        </a:prstGeom>
                        <a:noFill/>
                        <a:ln w="57150">
                          <a:solidFill>
                            <a:srgbClr val="124E2D"/>
                          </a:solidFill>
                        </a:ln>
                      </wps:spPr>
                      <wps:txbx>
                        <w:txbxContent>
                          <w:p w14:paraId="07C8722B" w14:textId="77777777" w:rsidR="0065382E" w:rsidRDefault="0065382E" w:rsidP="00CB4F9B">
                            <w:pPr>
                              <w:rPr>
                                <w:sz w:val="24"/>
                                <w:szCs w:val="24"/>
                              </w:rPr>
                            </w:pPr>
                          </w:p>
                          <w:p w14:paraId="18260EE4" w14:textId="247F63E8" w:rsidR="00CB4F9B" w:rsidRPr="00A05A47" w:rsidRDefault="00CB4F9B" w:rsidP="00A05A47">
                            <w:pPr>
                              <w:jc w:val="center"/>
                              <w:rPr>
                                <w:sz w:val="32"/>
                                <w:szCs w:val="32"/>
                              </w:rPr>
                            </w:pPr>
                            <w:r w:rsidRPr="00A05A47">
                              <w:rPr>
                                <w:sz w:val="32"/>
                                <w:szCs w:val="32"/>
                              </w:rPr>
                              <w:t xml:space="preserve">We will give a short presentation of the Urban SOS project and the results produced the project, and we will play the Urban SOS game </w:t>
                            </w:r>
                            <w:r w:rsidRPr="00A05A47">
                              <w:rPr>
                                <w:i/>
                                <w:iCs/>
                                <w:sz w:val="32"/>
                                <w:szCs w:val="32"/>
                              </w:rPr>
                              <w:t>Around the Block</w:t>
                            </w:r>
                            <w:r w:rsidRPr="00A05A47">
                              <w:rPr>
                                <w:sz w:val="32"/>
                                <w:szCs w:val="32"/>
                              </w:rPr>
                              <w:t>. Come join us in discussions on urban social work and social work education</w:t>
                            </w:r>
                          </w:p>
                          <w:p w14:paraId="0715EE63" w14:textId="5A20F5B9" w:rsidR="00CB4F9B" w:rsidRPr="00A05A47" w:rsidRDefault="00CB4F9B" w:rsidP="007F652A">
                            <w:pPr>
                              <w:jc w:val="center"/>
                              <w:rPr>
                                <w:sz w:val="32"/>
                                <w:szCs w:val="32"/>
                              </w:rPr>
                            </w:pPr>
                          </w:p>
                          <w:p w14:paraId="6F671039" w14:textId="7D8EA92A" w:rsidR="00CB4F9B" w:rsidRPr="00A05A47" w:rsidRDefault="00CB4F9B" w:rsidP="00CD61C4">
                            <w:pPr>
                              <w:jc w:val="center"/>
                              <w:rPr>
                                <w:sz w:val="32"/>
                                <w:szCs w:val="32"/>
                              </w:rPr>
                            </w:pPr>
                            <w:r w:rsidRPr="00A05A47">
                              <w:rPr>
                                <w:sz w:val="32"/>
                                <w:szCs w:val="32"/>
                              </w:rPr>
                              <w:t>Where:</w:t>
                            </w:r>
                            <w:r w:rsidR="001D0973">
                              <w:rPr>
                                <w:sz w:val="32"/>
                                <w:szCs w:val="32"/>
                              </w:rPr>
                              <w:t xml:space="preserve"> Faculty of Social Work University of Ljubljana, </w:t>
                            </w:r>
                            <w:proofErr w:type="spellStart"/>
                            <w:r w:rsidR="001D0973">
                              <w:rPr>
                                <w:sz w:val="32"/>
                                <w:szCs w:val="32"/>
                              </w:rPr>
                              <w:t>Topniška</w:t>
                            </w:r>
                            <w:proofErr w:type="spellEnd"/>
                            <w:r w:rsidR="001D0973">
                              <w:rPr>
                                <w:sz w:val="32"/>
                                <w:szCs w:val="32"/>
                              </w:rPr>
                              <w:t xml:space="preserve"> 31, Ljubljana</w:t>
                            </w:r>
                            <w:r w:rsidR="003B4711">
                              <w:rPr>
                                <w:sz w:val="32"/>
                                <w:szCs w:val="32"/>
                              </w:rPr>
                              <w:t>, Slovenia</w:t>
                            </w:r>
                            <w:bookmarkStart w:id="0" w:name="_GoBack"/>
                            <w:bookmarkEnd w:id="0"/>
                          </w:p>
                          <w:p w14:paraId="5FE646C1" w14:textId="77777777" w:rsidR="00CB4F9B" w:rsidRPr="00A05A47" w:rsidRDefault="00CB4F9B" w:rsidP="00CD61C4">
                            <w:pPr>
                              <w:jc w:val="center"/>
                              <w:rPr>
                                <w:sz w:val="32"/>
                                <w:szCs w:val="32"/>
                              </w:rPr>
                            </w:pPr>
                          </w:p>
                          <w:p w14:paraId="20353142" w14:textId="145C4D5F" w:rsidR="00CB4F9B" w:rsidRPr="00A05A47" w:rsidRDefault="00CB4F9B" w:rsidP="00CD61C4">
                            <w:pPr>
                              <w:jc w:val="center"/>
                              <w:rPr>
                                <w:sz w:val="32"/>
                                <w:szCs w:val="32"/>
                                <w:lang w:val="en-US"/>
                              </w:rPr>
                            </w:pPr>
                            <w:proofErr w:type="spellStart"/>
                            <w:r w:rsidRPr="00A05A47">
                              <w:rPr>
                                <w:sz w:val="32"/>
                                <w:szCs w:val="32"/>
                              </w:rPr>
                              <w:t>When</w:t>
                            </w:r>
                            <w:proofErr w:type="gramStart"/>
                            <w:r w:rsidRPr="00A05A47">
                              <w:rPr>
                                <w:sz w:val="32"/>
                                <w:szCs w:val="32"/>
                              </w:rPr>
                              <w:t>:</w:t>
                            </w:r>
                            <w:r w:rsidR="001D0973">
                              <w:rPr>
                                <w:sz w:val="32"/>
                                <w:szCs w:val="32"/>
                              </w:rPr>
                              <w:t>June</w:t>
                            </w:r>
                            <w:proofErr w:type="spellEnd"/>
                            <w:proofErr w:type="gramEnd"/>
                            <w:r w:rsidR="001D0973">
                              <w:rPr>
                                <w:sz w:val="32"/>
                                <w:szCs w:val="32"/>
                              </w:rPr>
                              <w:t xml:space="preserve"> 3</w:t>
                            </w:r>
                            <w:r w:rsidR="001D0973" w:rsidRPr="001D0973">
                              <w:rPr>
                                <w:sz w:val="32"/>
                                <w:szCs w:val="32"/>
                                <w:vertAlign w:val="superscript"/>
                              </w:rPr>
                              <w:t>rd</w:t>
                            </w:r>
                            <w:r w:rsidR="001D0973">
                              <w:rPr>
                                <w:sz w:val="32"/>
                                <w:szCs w:val="32"/>
                              </w:rPr>
                              <w:t xml:space="preserve"> 2022, 10:30 – 14:30</w:t>
                            </w:r>
                          </w:p>
                          <w:p w14:paraId="33AF6DF8" w14:textId="77777777" w:rsidR="00CB4F9B" w:rsidRPr="00A05A47" w:rsidRDefault="00CB4F9B" w:rsidP="00CB4F9B">
                            <w:pPr>
                              <w:pStyle w:val="Telobesedila"/>
                              <w:spacing w:line="257" w:lineRule="exact"/>
                              <w:ind w:left="283" w:right="410"/>
                              <w:rPr>
                                <w:rFonts w:cs="Arial"/>
                                <w:sz w:val="32"/>
                                <w:szCs w:val="32"/>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46C246" id="_x0000_t202" coordsize="21600,21600" o:spt="202" path="m,l,21600r21600,l21600,xe">
                <v:stroke joinstyle="miter"/>
                <v:path gradientshapeok="t" o:connecttype="rect"/>
              </v:shapetype>
              <v:shape id="Text Box 2" o:spid="_x0000_s1026" type="#_x0000_t202" style="position:absolute;margin-left:428.05pt;margin-top:16.2pt;width:479.25pt;height:183pt;z-index:-251657216;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" filled="f" strokecolor="#124e2d" strokeweight="4.5pt">
                <v:textbox inset="0,0,0,0">
                  <w:txbxContent>
                    <w:p w14:paraId="07C8722B" w14:textId="77777777" w:rsidR="0065382E" w:rsidRDefault="0065382E" w:rsidP="00CB4F9B">
                      <w:pPr>
                        <w:rPr>
                          <w:sz w:val="24"/>
                          <w:szCs w:val="24"/>
                        </w:rPr>
                      </w:pPr>
                    </w:p>
                    <w:p w14:paraId="18260EE4" w14:textId="247F63E8" w:rsidR="00CB4F9B" w:rsidRPr="00A05A47" w:rsidRDefault="00CB4F9B" w:rsidP="00A05A47">
                      <w:pPr>
                        <w:jc w:val="center"/>
                        <w:rPr>
                          <w:sz w:val="32"/>
                          <w:szCs w:val="32"/>
                        </w:rPr>
                      </w:pPr>
                      <w:r w:rsidRPr="00A05A47">
                        <w:rPr>
                          <w:sz w:val="32"/>
                          <w:szCs w:val="32"/>
                        </w:rPr>
                        <w:t xml:space="preserve">We will give a short presentation of the Urban SOS project and the results produced the project, and we will play the Urban SOS game </w:t>
                      </w:r>
                      <w:r w:rsidRPr="00A05A47">
                        <w:rPr>
                          <w:i/>
                          <w:iCs/>
                          <w:sz w:val="32"/>
                          <w:szCs w:val="32"/>
                        </w:rPr>
                        <w:t>Around the Block</w:t>
                      </w:r>
                      <w:r w:rsidRPr="00A05A47">
                        <w:rPr>
                          <w:sz w:val="32"/>
                          <w:szCs w:val="32"/>
                        </w:rPr>
                        <w:t>. Come join us in discussions on urban social work and social work education</w:t>
                      </w:r>
                    </w:p>
                    <w:p w14:paraId="0715EE63" w14:textId="5A20F5B9" w:rsidR="00CB4F9B" w:rsidRPr="00A05A47" w:rsidRDefault="00CB4F9B" w:rsidP="007F652A">
                      <w:pPr>
                        <w:jc w:val="center"/>
                        <w:rPr>
                          <w:sz w:val="32"/>
                          <w:szCs w:val="32"/>
                        </w:rPr>
                      </w:pPr>
                    </w:p>
                    <w:p w14:paraId="6F671039" w14:textId="7D8EA92A" w:rsidR="00CB4F9B" w:rsidRPr="00A05A47" w:rsidRDefault="00CB4F9B" w:rsidP="00CD61C4">
                      <w:pPr>
                        <w:jc w:val="center"/>
                        <w:rPr>
                          <w:sz w:val="32"/>
                          <w:szCs w:val="32"/>
                        </w:rPr>
                      </w:pPr>
                      <w:r w:rsidRPr="00A05A47">
                        <w:rPr>
                          <w:sz w:val="32"/>
                          <w:szCs w:val="32"/>
                        </w:rPr>
                        <w:t>Where:</w:t>
                      </w:r>
                      <w:r w:rsidR="001D0973">
                        <w:rPr>
                          <w:sz w:val="32"/>
                          <w:szCs w:val="32"/>
                        </w:rPr>
                        <w:t xml:space="preserve"> Faculty of Social Work University of Ljubljana, </w:t>
                      </w:r>
                      <w:proofErr w:type="spellStart"/>
                      <w:r w:rsidR="001D0973">
                        <w:rPr>
                          <w:sz w:val="32"/>
                          <w:szCs w:val="32"/>
                        </w:rPr>
                        <w:t>Topniška</w:t>
                      </w:r>
                      <w:proofErr w:type="spellEnd"/>
                      <w:r w:rsidR="001D0973">
                        <w:rPr>
                          <w:sz w:val="32"/>
                          <w:szCs w:val="32"/>
                        </w:rPr>
                        <w:t xml:space="preserve"> 31, Ljubljana</w:t>
                      </w:r>
                      <w:r w:rsidR="003B4711">
                        <w:rPr>
                          <w:sz w:val="32"/>
                          <w:szCs w:val="32"/>
                        </w:rPr>
                        <w:t>, Slovenia</w:t>
                      </w:r>
                      <w:bookmarkStart w:id="1" w:name="_GoBack"/>
                      <w:bookmarkEnd w:id="1"/>
                    </w:p>
                    <w:p w14:paraId="5FE646C1" w14:textId="77777777" w:rsidR="00CB4F9B" w:rsidRPr="00A05A47" w:rsidRDefault="00CB4F9B" w:rsidP="00CD61C4">
                      <w:pPr>
                        <w:jc w:val="center"/>
                        <w:rPr>
                          <w:sz w:val="32"/>
                          <w:szCs w:val="32"/>
                        </w:rPr>
                      </w:pPr>
                    </w:p>
                    <w:p w14:paraId="20353142" w14:textId="145C4D5F" w:rsidR="00CB4F9B" w:rsidRPr="00A05A47" w:rsidRDefault="00CB4F9B" w:rsidP="00CD61C4">
                      <w:pPr>
                        <w:jc w:val="center"/>
                        <w:rPr>
                          <w:sz w:val="32"/>
                          <w:szCs w:val="32"/>
                          <w:lang w:val="en-US"/>
                        </w:rPr>
                      </w:pPr>
                      <w:proofErr w:type="spellStart"/>
                      <w:r w:rsidRPr="00A05A47">
                        <w:rPr>
                          <w:sz w:val="32"/>
                          <w:szCs w:val="32"/>
                        </w:rPr>
                        <w:t>When</w:t>
                      </w:r>
                      <w:proofErr w:type="gramStart"/>
                      <w:r w:rsidRPr="00A05A47">
                        <w:rPr>
                          <w:sz w:val="32"/>
                          <w:szCs w:val="32"/>
                        </w:rPr>
                        <w:t>:</w:t>
                      </w:r>
                      <w:r w:rsidR="001D0973">
                        <w:rPr>
                          <w:sz w:val="32"/>
                          <w:szCs w:val="32"/>
                        </w:rPr>
                        <w:t>June</w:t>
                      </w:r>
                      <w:proofErr w:type="spellEnd"/>
                      <w:proofErr w:type="gramEnd"/>
                      <w:r w:rsidR="001D0973">
                        <w:rPr>
                          <w:sz w:val="32"/>
                          <w:szCs w:val="32"/>
                        </w:rPr>
                        <w:t xml:space="preserve"> 3</w:t>
                      </w:r>
                      <w:r w:rsidR="001D0973" w:rsidRPr="001D0973">
                        <w:rPr>
                          <w:sz w:val="32"/>
                          <w:szCs w:val="32"/>
                          <w:vertAlign w:val="superscript"/>
                        </w:rPr>
                        <w:t>rd</w:t>
                      </w:r>
                      <w:r w:rsidR="001D0973">
                        <w:rPr>
                          <w:sz w:val="32"/>
                          <w:szCs w:val="32"/>
                        </w:rPr>
                        <w:t xml:space="preserve"> 2022, 10:30 – 14:30</w:t>
                      </w:r>
                    </w:p>
                    <w:p w14:paraId="33AF6DF8" w14:textId="77777777" w:rsidR="00CB4F9B" w:rsidRPr="00A05A47" w:rsidRDefault="00CB4F9B" w:rsidP="00CB4F9B">
                      <w:pPr>
                        <w:pStyle w:val="Telobesedila"/>
                        <w:spacing w:line="257" w:lineRule="exact"/>
                        <w:ind w:left="283" w:right="410"/>
                        <w:rPr>
                          <w:rFonts w:cs="Arial"/>
                          <w:sz w:val="32"/>
                          <w:szCs w:val="32"/>
                          <w:lang w:val="en-US"/>
                        </w:rPr>
                      </w:pPr>
                    </w:p>
                  </w:txbxContent>
                </v:textbox>
                <w10:wrap type="topAndBottom" anchorx="margin"/>
              </v:shape>
            </w:pict>
          </mc:Fallback>
        </mc:AlternateContent>
      </w:r>
    </w:p>
    <w:sectPr w:rsidR="00B441D7" w:rsidSect="00CB4F9B">
      <w:headerReference w:type="first" r:id="rId6"/>
      <w:pgSz w:w="11910" w:h="16840"/>
      <w:pgMar w:top="1701" w:right="1134" w:bottom="1701" w:left="1134"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EC84CB" w14:textId="77777777" w:rsidR="008F3DC5" w:rsidRDefault="008F3DC5" w:rsidP="00CB4F9B">
      <w:r>
        <w:separator/>
      </w:r>
    </w:p>
  </w:endnote>
  <w:endnote w:type="continuationSeparator" w:id="0">
    <w:p w14:paraId="62E70BB2" w14:textId="77777777" w:rsidR="008F3DC5" w:rsidRDefault="008F3DC5" w:rsidP="00CB4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No5">
    <w:altName w:val="Arial"/>
    <w:panose1 w:val="00000000000000000000"/>
    <w:charset w:val="00"/>
    <w:family w:val="modern"/>
    <w:notTrueType/>
    <w:pitch w:val="variable"/>
    <w:sig w:usb0="00000001" w:usb1="00000000" w:usb2="00000000" w:usb3="00000000" w:csb0="00000193"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A9D5AF" w14:textId="77777777" w:rsidR="008F3DC5" w:rsidRDefault="008F3DC5" w:rsidP="00CB4F9B">
      <w:r>
        <w:separator/>
      </w:r>
    </w:p>
  </w:footnote>
  <w:footnote w:type="continuationSeparator" w:id="0">
    <w:p w14:paraId="1C043DE0" w14:textId="77777777" w:rsidR="008F3DC5" w:rsidRDefault="008F3DC5" w:rsidP="00CB4F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2B74E" w14:textId="7D6E9EAF" w:rsidR="00490558" w:rsidRDefault="00CB4F9B">
    <w:pPr>
      <w:pStyle w:val="Glava"/>
    </w:pPr>
    <w:r w:rsidRPr="00FA5BC9">
      <w:rPr>
        <w:noProof/>
        <w:lang w:val="sl-SI" w:eastAsia="sl-SI" w:bidi="ar-SA"/>
      </w:rPr>
      <w:drawing>
        <wp:anchor distT="0" distB="0" distL="114300" distR="114300" simplePos="0" relativeHeight="251660288" behindDoc="1" locked="0" layoutInCell="1" allowOverlap="1" wp14:anchorId="6C5E6325" wp14:editId="17CAA89F">
          <wp:simplePos x="0" y="0"/>
          <wp:positionH relativeFrom="column">
            <wp:posOffset>5078730</wp:posOffset>
          </wp:positionH>
          <wp:positionV relativeFrom="paragraph">
            <wp:posOffset>740410</wp:posOffset>
          </wp:positionV>
          <wp:extent cx="1414800" cy="349200"/>
          <wp:effectExtent l="0" t="0" r="0" b="0"/>
          <wp:wrapNone/>
          <wp:docPr id="5" name="Picture 4" descr="Et billede, der indeholder tekst&#10;&#10;Automatisk genereret beskrivelse">
            <a:extLst xmlns:a="http://schemas.openxmlformats.org/drawingml/2006/main">
              <a:ext uri="{FF2B5EF4-FFF2-40B4-BE49-F238E27FC236}">
                <a16:creationId xmlns:a16="http://schemas.microsoft.com/office/drawing/2014/main" id="{05F77789-DBA3-475A-93F9-33C26F7542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Et billede, der indeholder tekst&#10;&#10;Automatisk genereret beskrivelse">
                    <a:extLst>
                      <a:ext uri="{FF2B5EF4-FFF2-40B4-BE49-F238E27FC236}">
                        <a16:creationId xmlns:a16="http://schemas.microsoft.com/office/drawing/2014/main" id="{05F77789-DBA3-475A-93F9-33C26F7542E7}"/>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14800" cy="349200"/>
                  </a:xfrm>
                  <a:prstGeom prst="rect">
                    <a:avLst/>
                  </a:prstGeom>
                </pic:spPr>
              </pic:pic>
            </a:graphicData>
          </a:graphic>
          <wp14:sizeRelH relativeFrom="page">
            <wp14:pctWidth>0</wp14:pctWidth>
          </wp14:sizeRelH>
          <wp14:sizeRelV relativeFrom="page">
            <wp14:pctHeight>0</wp14:pctHeight>
          </wp14:sizeRelV>
        </wp:anchor>
      </w:drawing>
    </w:r>
    <w:r w:rsidRPr="00490558">
      <w:rPr>
        <w:noProof/>
        <w:lang w:val="sl-SI" w:eastAsia="sl-SI" w:bidi="ar-SA"/>
      </w:rPr>
      <w:drawing>
        <wp:anchor distT="0" distB="0" distL="114300" distR="114300" simplePos="0" relativeHeight="251659264" behindDoc="1" locked="0" layoutInCell="1" allowOverlap="1" wp14:anchorId="4EF6DC51" wp14:editId="374DB291">
          <wp:simplePos x="0" y="0"/>
          <wp:positionH relativeFrom="column">
            <wp:posOffset>5118735</wp:posOffset>
          </wp:positionH>
          <wp:positionV relativeFrom="paragraph">
            <wp:posOffset>-231140</wp:posOffset>
          </wp:positionV>
          <wp:extent cx="1299210" cy="1108710"/>
          <wp:effectExtent l="0" t="0" r="0" b="0"/>
          <wp:wrapNone/>
          <wp:docPr id="4" name="Picture 3" descr="Et billede, der indeholder tekst, luftfartøj, flyvemaskine&#10;&#10;Automatisk genereret beskrivelse">
            <a:extLst xmlns:a="http://schemas.openxmlformats.org/drawingml/2006/main">
              <a:ext uri="{FF2B5EF4-FFF2-40B4-BE49-F238E27FC236}">
                <a16:creationId xmlns:a16="http://schemas.microsoft.com/office/drawing/2014/main" id="{CAD04043-D072-4650-ABC2-9035C53D47F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Et billede, der indeholder tekst, luftfartøj, flyvemaskine&#10;&#10;Automatisk genereret beskrivelse">
                    <a:extLst>
                      <a:ext uri="{FF2B5EF4-FFF2-40B4-BE49-F238E27FC236}">
                        <a16:creationId xmlns:a16="http://schemas.microsoft.com/office/drawing/2014/main" id="{CAD04043-D072-4650-ABC2-9035C53D47F9}"/>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299210" cy="110871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F9B"/>
    <w:rsid w:val="00112450"/>
    <w:rsid w:val="001473D4"/>
    <w:rsid w:val="001D0973"/>
    <w:rsid w:val="0032466D"/>
    <w:rsid w:val="00394FC3"/>
    <w:rsid w:val="003B4711"/>
    <w:rsid w:val="0056245C"/>
    <w:rsid w:val="0065382E"/>
    <w:rsid w:val="00665C12"/>
    <w:rsid w:val="007F652A"/>
    <w:rsid w:val="008F3DC5"/>
    <w:rsid w:val="00A05A47"/>
    <w:rsid w:val="00B441D7"/>
    <w:rsid w:val="00CB4F9B"/>
    <w:rsid w:val="00CD61C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1C993"/>
  <w15:chartTrackingRefBased/>
  <w15:docId w15:val="{5F93CD64-6D9A-4385-A49E-AE1A4986B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CB4F9B"/>
    <w:pPr>
      <w:widowControl w:val="0"/>
      <w:autoSpaceDE w:val="0"/>
      <w:autoSpaceDN w:val="0"/>
      <w:spacing w:after="0" w:line="240" w:lineRule="auto"/>
    </w:pPr>
    <w:rPr>
      <w:rFonts w:ascii="Arial" w:eastAsia="No5" w:hAnsi="Arial" w:cs="No5"/>
      <w:sz w:val="20"/>
      <w:lang w:val="en-GB" w:eastAsia="en-GB" w:bidi="en-GB"/>
    </w:rPr>
  </w:style>
  <w:style w:type="paragraph" w:styleId="Naslov1">
    <w:name w:val="heading 1"/>
    <w:basedOn w:val="Navaden"/>
    <w:next w:val="Navaden"/>
    <w:link w:val="Naslov1Znak"/>
    <w:uiPriority w:val="9"/>
    <w:qFormat/>
    <w:rsid w:val="00CB4F9B"/>
    <w:pPr>
      <w:keepNext/>
      <w:keepLines/>
      <w:suppressAutoHyphens/>
      <w:spacing w:before="240"/>
      <w:outlineLvl w:val="0"/>
    </w:pPr>
    <w:rPr>
      <w:rFonts w:ascii="Georgia" w:eastAsiaTheme="majorEastAsia" w:hAnsi="Georgia" w:cstheme="majorBidi"/>
      <w:sz w:val="60"/>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CB4F9B"/>
    <w:rPr>
      <w:rFonts w:ascii="Georgia" w:eastAsiaTheme="majorEastAsia" w:hAnsi="Georgia" w:cstheme="majorBidi"/>
      <w:sz w:val="60"/>
      <w:szCs w:val="32"/>
      <w:lang w:val="en-GB" w:eastAsia="en-GB" w:bidi="en-GB"/>
    </w:rPr>
  </w:style>
  <w:style w:type="paragraph" w:styleId="Telobesedila">
    <w:name w:val="Body Text"/>
    <w:basedOn w:val="Navaden"/>
    <w:link w:val="TelobesedilaZnak"/>
    <w:uiPriority w:val="1"/>
    <w:qFormat/>
    <w:rsid w:val="00CB4F9B"/>
    <w:rPr>
      <w:szCs w:val="20"/>
    </w:rPr>
  </w:style>
  <w:style w:type="character" w:customStyle="1" w:styleId="TelobesedilaZnak">
    <w:name w:val="Telo besedila Znak"/>
    <w:basedOn w:val="Privzetapisavaodstavka"/>
    <w:link w:val="Telobesedila"/>
    <w:uiPriority w:val="1"/>
    <w:rsid w:val="00CB4F9B"/>
    <w:rPr>
      <w:rFonts w:ascii="Arial" w:eastAsia="No5" w:hAnsi="Arial" w:cs="No5"/>
      <w:sz w:val="20"/>
      <w:szCs w:val="20"/>
      <w:lang w:val="en-GB" w:eastAsia="en-GB" w:bidi="en-GB"/>
    </w:rPr>
  </w:style>
  <w:style w:type="paragraph" w:styleId="Glava">
    <w:name w:val="header"/>
    <w:basedOn w:val="Navaden"/>
    <w:link w:val="GlavaZnak"/>
    <w:uiPriority w:val="99"/>
    <w:unhideWhenUsed/>
    <w:rsid w:val="00CB4F9B"/>
    <w:pPr>
      <w:tabs>
        <w:tab w:val="center" w:pos="4819"/>
        <w:tab w:val="right" w:pos="9638"/>
      </w:tabs>
    </w:pPr>
  </w:style>
  <w:style w:type="character" w:customStyle="1" w:styleId="GlavaZnak">
    <w:name w:val="Glava Znak"/>
    <w:basedOn w:val="Privzetapisavaodstavka"/>
    <w:link w:val="Glava"/>
    <w:uiPriority w:val="99"/>
    <w:rsid w:val="00CB4F9B"/>
    <w:rPr>
      <w:rFonts w:ascii="Arial" w:eastAsia="No5" w:hAnsi="Arial" w:cs="No5"/>
      <w:sz w:val="20"/>
      <w:lang w:val="en-GB" w:eastAsia="en-GB" w:bidi="en-GB"/>
    </w:rPr>
  </w:style>
  <w:style w:type="paragraph" w:styleId="Noga">
    <w:name w:val="footer"/>
    <w:basedOn w:val="Navaden"/>
    <w:link w:val="NogaZnak"/>
    <w:uiPriority w:val="99"/>
    <w:unhideWhenUsed/>
    <w:rsid w:val="00CB4F9B"/>
    <w:pPr>
      <w:tabs>
        <w:tab w:val="center" w:pos="4819"/>
        <w:tab w:val="right" w:pos="9638"/>
      </w:tabs>
    </w:pPr>
  </w:style>
  <w:style w:type="character" w:customStyle="1" w:styleId="NogaZnak">
    <w:name w:val="Noga Znak"/>
    <w:basedOn w:val="Privzetapisavaodstavka"/>
    <w:link w:val="Noga"/>
    <w:uiPriority w:val="99"/>
    <w:rsid w:val="00CB4F9B"/>
    <w:rPr>
      <w:rFonts w:ascii="Arial" w:eastAsia="No5" w:hAnsi="Arial" w:cs="No5"/>
      <w:sz w:val="20"/>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144</Words>
  <Characters>826</Characters>
  <Application>Microsoft Office Word</Application>
  <DocSecurity>0</DocSecurity>
  <Lines>6</Lines>
  <Paragraphs>1</Paragraphs>
  <ScaleCrop>false</ScaleCrop>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Freimann Jensen</dc:creator>
  <cp:keywords/>
  <dc:description/>
  <cp:lastModifiedBy>Grebenc, Vera</cp:lastModifiedBy>
  <cp:revision>4</cp:revision>
  <dcterms:created xsi:type="dcterms:W3CDTF">2022-05-10T12:53:00Z</dcterms:created>
  <dcterms:modified xsi:type="dcterms:W3CDTF">2022-05-18T11:46:00Z</dcterms:modified>
</cp:coreProperties>
</file>