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82" w:rsidRPr="009A6D65" w:rsidRDefault="00D10A82" w:rsidP="00D10A82">
      <w:bookmarkStart w:id="0" w:name="_Toc157567859"/>
      <w:bookmarkStart w:id="1" w:name="_Toc157568192"/>
      <w:bookmarkStart w:id="2" w:name="_Toc157568251"/>
      <w:bookmarkStart w:id="3" w:name="_Toc157678348"/>
      <w:bookmarkStart w:id="4" w:name="_Toc157909885"/>
      <w:bookmarkStart w:id="5" w:name="_Toc157910480"/>
      <w:bookmarkStart w:id="6" w:name="_Toc157926384"/>
      <w:bookmarkStart w:id="7" w:name="_Toc157997026"/>
      <w:bookmarkStart w:id="8" w:name="_Toc157997328"/>
      <w:bookmarkStart w:id="9" w:name="_Toc157997522"/>
      <w:bookmarkStart w:id="10" w:name="_Toc159123862"/>
      <w:bookmarkStart w:id="11" w:name="_Toc165021763"/>
      <w:bookmarkStart w:id="12" w:name="_Toc165022556"/>
      <w:bookmarkStart w:id="13" w:name="_Toc167338238"/>
      <w:r w:rsidRPr="009A6D65">
        <w:t>Izr. prof. dr. Jana Mali</w:t>
      </w:r>
    </w:p>
    <w:p w:rsidR="00D10A82" w:rsidRPr="009A6D65" w:rsidRDefault="00D10A82" w:rsidP="00D10A82">
      <w:pPr>
        <w:rPr>
          <w:lang w:eastAsia="sl-SI"/>
        </w:rPr>
      </w:pPr>
      <w:r w:rsidRPr="009A6D65">
        <w:rPr>
          <w:lang w:eastAsia="sl-SI"/>
        </w:rPr>
        <w:t>Fakulteta za socialno delo</w:t>
      </w:r>
    </w:p>
    <w:p w:rsidR="00D10A82" w:rsidRPr="009A6D65" w:rsidRDefault="00D10A82" w:rsidP="00D10A82">
      <w:pPr>
        <w:rPr>
          <w:lang w:eastAsia="sl-SI"/>
        </w:rPr>
      </w:pPr>
      <w:r w:rsidRPr="009A6D65">
        <w:rPr>
          <w:lang w:eastAsia="sl-SI"/>
        </w:rPr>
        <w:t>Topniška ulica 31, Ljubljana</w:t>
      </w:r>
    </w:p>
    <w:p w:rsidR="00D10A82" w:rsidRDefault="00D10A82" w:rsidP="00A22BF8">
      <w:pPr>
        <w:pStyle w:val="Naslov4"/>
        <w:jc w:val="center"/>
        <w:rPr>
          <w:rFonts w:asciiTheme="minorHAnsi" w:hAnsiTheme="minorHAnsi" w:cstheme="minorHAnsi"/>
          <w:bCs w:val="0"/>
          <w:sz w:val="32"/>
          <w:szCs w:val="32"/>
        </w:rPr>
      </w:pPr>
    </w:p>
    <w:p w:rsidR="00A22BF8" w:rsidRPr="00D10A82" w:rsidRDefault="00A22BF8" w:rsidP="00A22BF8">
      <w:pPr>
        <w:pStyle w:val="Naslov4"/>
        <w:jc w:val="center"/>
        <w:rPr>
          <w:rFonts w:asciiTheme="minorHAnsi" w:hAnsiTheme="minorHAnsi" w:cstheme="minorHAnsi"/>
          <w:bCs w:val="0"/>
          <w:sz w:val="32"/>
          <w:szCs w:val="32"/>
        </w:rPr>
      </w:pPr>
      <w:r w:rsidRPr="00D10A82">
        <w:rPr>
          <w:rFonts w:asciiTheme="minorHAnsi" w:hAnsiTheme="minorHAnsi" w:cstheme="minorHAnsi"/>
          <w:bCs w:val="0"/>
          <w:sz w:val="32"/>
          <w:szCs w:val="32"/>
        </w:rPr>
        <w:t>Naloga za Seminar za mentorje in mentorice študentom in študentkam na praksi (22. 3. 2018)</w:t>
      </w:r>
    </w:p>
    <w:p w:rsidR="00A22BF8" w:rsidRDefault="00A22BF8" w:rsidP="004F4A59">
      <w:pPr>
        <w:pStyle w:val="Naslov4"/>
        <w:jc w:val="both"/>
        <w:rPr>
          <w:b w:val="0"/>
          <w:bCs w:val="0"/>
          <w:sz w:val="24"/>
          <w:szCs w:val="24"/>
        </w:rPr>
      </w:pPr>
    </w:p>
    <w:p w:rsidR="00A22BF8" w:rsidRDefault="00D10A82" w:rsidP="004F4A59">
      <w:pPr>
        <w:pStyle w:val="Naslov4"/>
        <w:jc w:val="both"/>
        <w:rPr>
          <w:rStyle w:val="Krepko"/>
          <w:rFonts w:asciiTheme="minorHAnsi" w:hAnsiTheme="minorHAnsi" w:cstheme="minorHAnsi"/>
          <w:sz w:val="22"/>
          <w:szCs w:val="22"/>
        </w:rPr>
      </w:pPr>
      <w:r w:rsidRPr="009A6D6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podlagi predavanja </w:t>
      </w:r>
      <w:r w:rsidRPr="009A6D65">
        <w:rPr>
          <w:rStyle w:val="Krepko"/>
          <w:rFonts w:asciiTheme="minorHAnsi" w:hAnsiTheme="minorHAnsi" w:cstheme="minorHAnsi"/>
          <w:sz w:val="22"/>
          <w:szCs w:val="22"/>
        </w:rPr>
        <w:t xml:space="preserve">Institucionalne prednosti in pasti </w:t>
      </w:r>
      <w:proofErr w:type="spellStart"/>
      <w:r w:rsidRPr="009A6D65">
        <w:rPr>
          <w:rStyle w:val="Krepko"/>
          <w:rFonts w:asciiTheme="minorHAnsi" w:hAnsiTheme="minorHAnsi" w:cstheme="minorHAnsi"/>
          <w:sz w:val="22"/>
          <w:szCs w:val="22"/>
        </w:rPr>
        <w:t>mentoriranja</w:t>
      </w:r>
      <w:proofErr w:type="spellEnd"/>
      <w:r w:rsidRPr="009A6D65">
        <w:rPr>
          <w:rStyle w:val="Krepko"/>
          <w:rFonts w:asciiTheme="minorHAnsi" w:hAnsiTheme="minorHAnsi" w:cstheme="minorHAnsi"/>
          <w:sz w:val="22"/>
          <w:szCs w:val="22"/>
        </w:rPr>
        <w:t xml:space="preserve"> prakse študentkam socialnega dela izpolnite značilnosti variabel, predstavljenih v preglednici 1. Poiščite čim več značilnosti, ki jih opisujejo navedene variable in zapišite, kako vplivajo na vaše </w:t>
      </w:r>
      <w:proofErr w:type="spellStart"/>
      <w:r w:rsidRPr="009A6D65">
        <w:rPr>
          <w:rStyle w:val="Krepko"/>
          <w:rFonts w:asciiTheme="minorHAnsi" w:hAnsiTheme="minorHAnsi" w:cstheme="minorHAnsi"/>
          <w:sz w:val="22"/>
          <w:szCs w:val="22"/>
        </w:rPr>
        <w:t>mentoriranje</w:t>
      </w:r>
      <w:proofErr w:type="spellEnd"/>
      <w:r w:rsidRPr="009A6D65">
        <w:rPr>
          <w:rStyle w:val="Krepko"/>
          <w:rFonts w:asciiTheme="minorHAnsi" w:hAnsiTheme="minorHAnsi" w:cstheme="minorHAnsi"/>
          <w:sz w:val="22"/>
          <w:szCs w:val="22"/>
        </w:rPr>
        <w:t xml:space="preserve"> študentkam socialnega dela. Pri opisu izpostavite prednosti in pasti posameznih dimen</w:t>
      </w:r>
      <w:r w:rsidR="009A6D65" w:rsidRPr="009A6D65">
        <w:rPr>
          <w:rStyle w:val="Krepko"/>
          <w:rFonts w:asciiTheme="minorHAnsi" w:hAnsiTheme="minorHAnsi" w:cstheme="minorHAnsi"/>
          <w:sz w:val="22"/>
          <w:szCs w:val="22"/>
        </w:rPr>
        <w:t>zij</w:t>
      </w:r>
      <w:r w:rsidRPr="009A6D65">
        <w:rPr>
          <w:rStyle w:val="Krepko"/>
          <w:rFonts w:asciiTheme="minorHAnsi" w:hAnsiTheme="minorHAnsi" w:cstheme="minorHAnsi"/>
          <w:sz w:val="22"/>
          <w:szCs w:val="22"/>
        </w:rPr>
        <w:t xml:space="preserve"> usmerjenosti institucije</w:t>
      </w:r>
      <w:r w:rsidR="009A6D65" w:rsidRPr="009A6D65">
        <w:rPr>
          <w:rStyle w:val="Krepko"/>
          <w:rFonts w:asciiTheme="minorHAnsi" w:hAnsiTheme="minorHAnsi" w:cstheme="minorHAnsi"/>
          <w:sz w:val="22"/>
          <w:szCs w:val="22"/>
        </w:rPr>
        <w:t xml:space="preserve"> na uspešnost </w:t>
      </w:r>
      <w:proofErr w:type="spellStart"/>
      <w:r w:rsidR="009A6D65" w:rsidRPr="009A6D65">
        <w:rPr>
          <w:rStyle w:val="Krepko"/>
          <w:rFonts w:asciiTheme="minorHAnsi" w:hAnsiTheme="minorHAnsi" w:cstheme="minorHAnsi"/>
          <w:sz w:val="22"/>
          <w:szCs w:val="22"/>
        </w:rPr>
        <w:t>mentoriranja</w:t>
      </w:r>
      <w:proofErr w:type="spellEnd"/>
      <w:r w:rsidR="009A6D65" w:rsidRPr="009A6D65">
        <w:rPr>
          <w:rStyle w:val="Krepko"/>
          <w:rFonts w:asciiTheme="minorHAnsi" w:hAnsiTheme="minorHAnsi" w:cstheme="minorHAnsi"/>
          <w:sz w:val="22"/>
          <w:szCs w:val="22"/>
        </w:rPr>
        <w:t>. V zaključnem delu izpostavite kaj bi potrebovali za ohranjanje prednosti in kaj za odpravo pasti, ki jih institucija postavlja pred vas kot mentoricam študentkam socialnega dela.</w:t>
      </w:r>
    </w:p>
    <w:p w:rsidR="00651AAE" w:rsidRDefault="00651AAE" w:rsidP="00651AAE">
      <w:pPr>
        <w:rPr>
          <w:lang w:eastAsia="sl-SI"/>
        </w:rPr>
      </w:pPr>
    </w:p>
    <w:p w:rsidR="00651AAE" w:rsidRDefault="00651AAE" w:rsidP="00651AAE">
      <w:pPr>
        <w:rPr>
          <w:lang w:eastAsia="sl-SI"/>
        </w:rPr>
      </w:pPr>
      <w:r>
        <w:rPr>
          <w:lang w:eastAsia="sl-SI"/>
        </w:rPr>
        <w:t xml:space="preserve">Naloge pošljite do 31.3.2018 na </w:t>
      </w:r>
      <w:hyperlink r:id="rId4" w:history="1">
        <w:r w:rsidRPr="00DA399C">
          <w:rPr>
            <w:rStyle w:val="Hiperpovezava"/>
            <w:lang w:eastAsia="sl-SI"/>
          </w:rPr>
          <w:t>cisd@fsd.uni-lj.si</w:t>
        </w:r>
      </w:hyperlink>
    </w:p>
    <w:p w:rsidR="00A22BF8" w:rsidRPr="009A6D65" w:rsidRDefault="00A22BF8" w:rsidP="004F4A59">
      <w:pPr>
        <w:pStyle w:val="Naslov4"/>
        <w:jc w:val="both"/>
        <w:rPr>
          <w:b w:val="0"/>
          <w:bCs w:val="0"/>
          <w:sz w:val="22"/>
          <w:szCs w:val="22"/>
        </w:rPr>
      </w:pPr>
    </w:p>
    <w:p w:rsidR="004F4A59" w:rsidRPr="009A6D65" w:rsidRDefault="00D10A82" w:rsidP="004F4A59">
      <w:pPr>
        <w:pStyle w:val="Naslov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A6D65">
        <w:rPr>
          <w:rFonts w:asciiTheme="minorHAnsi" w:hAnsiTheme="minorHAnsi" w:cstheme="minorHAnsi"/>
          <w:b w:val="0"/>
          <w:bCs w:val="0"/>
          <w:sz w:val="22"/>
          <w:szCs w:val="22"/>
        </w:rPr>
        <w:t>Preglednica 1</w:t>
      </w:r>
      <w:r w:rsidR="004F4A59" w:rsidRPr="009A6D65">
        <w:rPr>
          <w:rFonts w:asciiTheme="minorHAnsi" w:hAnsiTheme="minorHAnsi" w:cstheme="minorHAnsi"/>
          <w:b w:val="0"/>
          <w:bCs w:val="0"/>
          <w:sz w:val="22"/>
          <w:szCs w:val="22"/>
        </w:rPr>
        <w:t>: Dimenzije usmerjenosti zavoda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4F4A59" w:rsidRPr="009A6D6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(Mali, 2008)</w:t>
      </w:r>
    </w:p>
    <w:p w:rsidR="004F4A59" w:rsidRPr="00F409ED" w:rsidRDefault="004F4A59" w:rsidP="004F4A59"/>
    <w:tbl>
      <w:tblPr>
        <w:tblStyle w:val="Tabelamrea"/>
        <w:tblW w:w="5000" w:type="pct"/>
        <w:tblInd w:w="0" w:type="dxa"/>
        <w:tblLook w:val="01E0" w:firstRow="1" w:lastRow="1" w:firstColumn="1" w:lastColumn="1" w:noHBand="0" w:noVBand="0"/>
      </w:tblPr>
      <w:tblGrid>
        <w:gridCol w:w="3789"/>
        <w:gridCol w:w="5279"/>
        <w:gridCol w:w="4926"/>
      </w:tblGrid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Dimenzija usmerjenosti institucije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Variable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Primeri učne baze</w:t>
            </w: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I. SPLOŠNE IN STRUKTURALNE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ZNAČILNOSTI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  <w:highlight w:val="red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jc w:val="both"/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1. VELIKOST USTANOVE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število uporabnikov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število zaposlenih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jc w:val="both"/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2. NOTRANJA UREDITEV 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delitev na oddelke, vrste oddelkov, poimenovanje oddelkov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prostorska ločenost uporabnikov in zaposlenih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lokacija prostorov za zaposlene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skupni prostori za zaposlene in uporabnike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lastRenderedPageBreak/>
              <w:t>3. LOKACIJA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podeželje, središče mesta, obrobje mesta, vas, obrobje vasi, izven naselja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infrastruktura: bližina gledališča, kina, knjižnic, gostišč, trgovin, kavarn, cerkev, šol, vrtcev, bank, pošt, avtobusne postaje in njihova dostopnost težje gibljivim stanovalcem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4. ZAPRTOST PRED ZUNANJIM SVETOM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 obiskov sorodnikov, prijateljev, znancev (pomembnih drugih)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časovna omejitev obiskov, pogostost obiskov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 za kratkotrajne in dolgotrajne odhode iz doma (na obisk k prijateljem, znancem, domov, k sorodnikom)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spremstvo sorodnikov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sporočanje odsotnosti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uporaba telefona, računalnika, interneta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registracija obiskovalcev, sporočanje in najava obiskov</w:t>
            </w:r>
          </w:p>
          <w:p w:rsidR="00D10A82" w:rsidRPr="009A6D65" w:rsidRDefault="00D10A82" w:rsidP="00651AAE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uporaba izrazov »zunaj« in »znotraj« ustanove (uporabniki, zaposleni, sorodniki)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II. MEDSEBOJNI ODNOSI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1. SODELOVANJE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sodelovanje uporabnikov pri izvajanju, vrsti in obsegu storitev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spodbujanje uporabnikov k avtonomnem odločanju o svojem življenju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sodelovanje uporabnikov pri načrtovanju razvoja ustanove, vpliv na politiko - vpliv uporabnikov na imenovanje, ki ga uporabljajo zaposleni za njih (tikanje, vikanje, klicanje po imenu in priimku, samo imenu, samo priimku)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vpliv uporabnikov na spreminjanje hišnega reda in prilagajanje svojim individualnim potrebam in zahtevam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možnosti, oblike in način podajanja pripomb, pritožb in pohval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samostojnost pri odločanju obiskovanja različnih dejavnosti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prilagajanje zaposlitvenih dejavnosti interesom, znanju, potrebam, željam, sposobnostim uporabnikov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smisel življenja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odnosi med zaposlenimi in uporabniki (konfliktni, prijateljski, profesionalni, tesni, z distanco, šibki, odtujeni)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vključevanje sorodnikov 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lastRenderedPageBreak/>
              <w:t>2. PODPORA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odnosi med uporabniki (medsebojno poznavanje, pomoč, razumevanje, medsebojna čustvena in moralna podpora, konflikti, nova prijateljstva, nove intimne zveze)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pomoč zaposlenih za spodbujanju uporabnikov k samostojni skrbi za sebe in vloga sorodnikov pri tem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upoštevanje potreb in zahteve uporabnikov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upoštevanje mnenja in izkušenj sorodnikov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pomoč uporabnikov in zaposlenih novim uporabnikom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 sprejemne procedure (upoštevanje potreb, zahtev in navad uporabnikov, njihovega mnenja, mnenja sorodnikov)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spoštovanje zasebnosti uporabnikov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spoštovanje želja, potreb, zahtev, interesov uporabnikov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možnosti za uresničevanje potreb in interesov uporabnikov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3. SPONTANOST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možnosti, oblike in način podajanja pripomb, pritožb in pohval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spodbujanje uporabnikov in sorodnikov za svobodno izražanje mnenja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stopnja zaupanja med uporabniki in zaposlenimi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način komunikacije med uporabniki in zaposlenimi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kaznovanje ali možnosti za svobodno izražaje mnenja o čustvih do drugih uporabnikov, zaposlenih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III. OSEBNI RAZVOJ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1. AVTONOMIJA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stopnja samostojnega odločanja o svojem življenju, izvajanju storitev, sodelovanju z zaposlenimi, ritmu življenja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vpliv uporabnikov na časovno izvajanje storitev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vpliv uporabnikov na lastno prihodnost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samostojno odločanje o časovni razporeditvi spanja, dela, prostega časa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dovoljenost intimnih razmerij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 samostojne izbire poimenovanja zaposlenih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 samostojne izbire upoštevanja navodil zaposlenih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jc w:val="both"/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2.PRAKTIČNA USMERITEV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spodbujanje uporabnikov k samostojnemu reševanju stisk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spodbujanje k samostojnemu življenju v skupnosti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jc w:val="both"/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3. USMERITEV NA OSEBNE PROBLEME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stopnja zaupanja med zaposlenimi in uporabniki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usposobljenost zaposlenih za prepoznavanje in reševanje osebnih stisk uporabnikov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lastRenderedPageBreak/>
              <w:t>- pozornost zaposlenih na odnose, klimo v instituciji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spodbujanje medsebojne pomoči med zaposlenimi in uporabniki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spodbujanje medsebojne pomoči med uporabniki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proces adaptacije na življenje v instituciji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4. IZRAŽANJE ČUSTEV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izražanje čustev uporabnikov (dovoljenost, nedovoljenost, spodbujanje uporabnikov k izražanju čustev)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reakcije zaposlenih na izražanje čustev uporabnikov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 xml:space="preserve">- kontroliranje izražanja čustev 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IV. OHRANJANJE IN SPREMINJANJE SISTEMA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1. RED IN ORGANIZACIJA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urnik, točno določen red opravljanja storitev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usmerjanje, seznanjanje uporabnikov z redom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sankcije zoper odstopanja obstoječega reda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možnosti za prilagajanje organizacije dela individualnemu ritmu življenja uporabnikov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vpliv uporabnikov na red in pravila življenja v instituciji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seznanjenost uporabnikov s pravili, hišnim redom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upoštevanje želja, mnenj, zahtev uporabnikov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2. JASNOST PROGRAMA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hišni red (oblika, vsebina, način prenosa informacij)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sankcije zoper kršitve hišnega reda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sankcije za uporabnike zoper prilagajanje hišnega reda lastnim potrebam, željam interesom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  <w:tr w:rsidR="00D10A82" w:rsidRPr="009A6D65" w:rsidTr="00651AAE">
        <w:tc>
          <w:tcPr>
            <w:tcW w:w="1354" w:type="pct"/>
          </w:tcPr>
          <w:p w:rsidR="00D10A82" w:rsidRPr="009A6D65" w:rsidRDefault="00D10A82" w:rsidP="009A6D65">
            <w:pPr>
              <w:jc w:val="both"/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3.KONTROLA ZAPOSLENIH</w:t>
            </w:r>
          </w:p>
        </w:tc>
        <w:tc>
          <w:tcPr>
            <w:tcW w:w="1886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spremljanje: odhodov, prihodov uporabnikov, kontrola</w:t>
            </w:r>
            <w:bookmarkStart w:id="14" w:name="_GoBack"/>
            <w:bookmarkEnd w:id="14"/>
            <w:r w:rsidRPr="009A6D65">
              <w:rPr>
                <w:rFonts w:asciiTheme="minorHAnsi" w:hAnsiTheme="minorHAnsi" w:cstheme="minorHAnsi"/>
              </w:rPr>
              <w:t xml:space="preserve"> zaužite hrane, porabe finančnih sredstev, skrbi za higieno 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video nadzor</w:t>
            </w:r>
          </w:p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  <w:r w:rsidRPr="009A6D65">
              <w:rPr>
                <w:rFonts w:asciiTheme="minorHAnsi" w:hAnsiTheme="minorHAnsi" w:cstheme="minorHAnsi"/>
              </w:rPr>
              <w:t>- spremljanje spletnih aktivnosti</w:t>
            </w:r>
          </w:p>
        </w:tc>
        <w:tc>
          <w:tcPr>
            <w:tcW w:w="1760" w:type="pct"/>
          </w:tcPr>
          <w:p w:rsidR="00D10A82" w:rsidRPr="009A6D65" w:rsidRDefault="00D10A82" w:rsidP="009A6D65">
            <w:pPr>
              <w:rPr>
                <w:rFonts w:asciiTheme="minorHAnsi" w:hAnsiTheme="minorHAnsi" w:cstheme="minorHAnsi"/>
              </w:rPr>
            </w:pPr>
          </w:p>
        </w:tc>
      </w:tr>
    </w:tbl>
    <w:p w:rsidR="004F4A59" w:rsidRPr="00F409ED" w:rsidRDefault="004F4A59" w:rsidP="004F4A59">
      <w:pPr>
        <w:jc w:val="both"/>
      </w:pPr>
    </w:p>
    <w:p w:rsidR="004F4A59" w:rsidRDefault="004F4A59" w:rsidP="004F4A59">
      <w:pPr>
        <w:spacing w:line="360" w:lineRule="auto"/>
        <w:jc w:val="both"/>
      </w:pPr>
    </w:p>
    <w:p w:rsidR="004F4A59" w:rsidRPr="00F576A4" w:rsidRDefault="004F4A59" w:rsidP="004F4A59">
      <w:pPr>
        <w:rPr>
          <w:rFonts w:cstheme="minorHAnsi"/>
          <w:sz w:val="24"/>
          <w:szCs w:val="24"/>
        </w:rPr>
      </w:pPr>
    </w:p>
    <w:p w:rsidR="00931CEB" w:rsidRDefault="00931CEB"/>
    <w:sectPr w:rsidR="00931CEB" w:rsidSect="00651A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9"/>
    <w:rsid w:val="004F4A59"/>
    <w:rsid w:val="00651AAE"/>
    <w:rsid w:val="00931CEB"/>
    <w:rsid w:val="009A6D65"/>
    <w:rsid w:val="00A22BF8"/>
    <w:rsid w:val="00D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A39F7-7BCA-4C98-B3D6-38FC220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4A59"/>
  </w:style>
  <w:style w:type="paragraph" w:styleId="Naslov4">
    <w:name w:val="heading 4"/>
    <w:basedOn w:val="Navaden"/>
    <w:next w:val="Navaden"/>
    <w:link w:val="Naslov4Znak"/>
    <w:uiPriority w:val="99"/>
    <w:qFormat/>
    <w:rsid w:val="004F4A5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9"/>
    <w:rsid w:val="004F4A59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table" w:styleId="Tabelamrea">
    <w:name w:val="Table Grid"/>
    <w:basedOn w:val="Navadnatabela"/>
    <w:uiPriority w:val="99"/>
    <w:rsid w:val="004F4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D10A8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51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sd@fsd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2018-03-18T17:37:00Z</dcterms:created>
  <dcterms:modified xsi:type="dcterms:W3CDTF">2018-03-20T16:09:00Z</dcterms:modified>
</cp:coreProperties>
</file>